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D3A35" w:rsidRDefault="00000000">
      <w:pPr>
        <w:autoSpaceDE w:val="0"/>
        <w:autoSpaceDN w:val="0"/>
        <w:adjustRightInd w:val="0"/>
        <w:jc w:val="left"/>
        <w:rPr>
          <w:rFonts w:cs="SimHei-Identity-H"/>
          <w:b/>
          <w:bCs/>
          <w:kern w:val="0"/>
          <w:szCs w:val="21"/>
        </w:rPr>
      </w:pPr>
      <w:r>
        <w:rPr>
          <w:rFonts w:cs="SimHei-Identity-H" w:hint="eastAsia"/>
          <w:b/>
          <w:bCs/>
          <w:kern w:val="0"/>
          <w:szCs w:val="21"/>
        </w:rPr>
        <w:t xml:space="preserve">ICS </w:t>
      </w:r>
      <w:r>
        <w:rPr>
          <w:rFonts w:cs="SimHei-Identity-H"/>
          <w:b/>
          <w:bCs/>
          <w:kern w:val="0"/>
          <w:szCs w:val="21"/>
        </w:rPr>
        <w:t>03.100.01</w:t>
      </w:r>
      <w:r>
        <w:rPr>
          <w:rFonts w:cs="SimHei-Identity-H" w:hint="eastAsia"/>
          <w:b/>
          <w:bCs/>
          <w:kern w:val="0"/>
          <w:szCs w:val="21"/>
        </w:rPr>
        <w:br/>
      </w:r>
      <w:r w:rsidR="000F47AB">
        <w:rPr>
          <w:rFonts w:cs="SimHei-Identity-H"/>
          <w:b/>
          <w:bCs/>
          <w:kern w:val="0"/>
          <w:szCs w:val="21"/>
        </w:rPr>
        <w:t xml:space="preserve">CCS </w:t>
      </w:r>
      <w:r w:rsidR="000F47AB">
        <w:rPr>
          <w:rFonts w:cs="SimHei-Identity-H" w:hint="eastAsia"/>
          <w:b/>
          <w:bCs/>
          <w:kern w:val="0"/>
          <w:szCs w:val="21"/>
        </w:rPr>
        <w:t>A</w:t>
      </w:r>
      <w:r w:rsidR="000F47AB">
        <w:rPr>
          <w:rFonts w:cs="SimHei-Identity-H"/>
          <w:b/>
          <w:bCs/>
          <w:kern w:val="0"/>
          <w:szCs w:val="21"/>
        </w:rPr>
        <w:t>00</w:t>
      </w:r>
    </w:p>
    <w:p w:rsidR="002D3A35" w:rsidRDefault="002D3A35">
      <w:pPr>
        <w:pStyle w:val="a6"/>
        <w:ind w:firstLine="210"/>
        <w:rPr>
          <w:rFonts w:cs="SimHei-Identity-H"/>
          <w:b/>
          <w:bCs/>
          <w:kern w:val="0"/>
          <w:sz w:val="21"/>
          <w:szCs w:val="21"/>
          <w:lang w:eastAsia="zh-CN"/>
        </w:rPr>
      </w:pPr>
    </w:p>
    <w:p w:rsidR="002D3A35" w:rsidRDefault="002D3A35">
      <w:pPr>
        <w:pStyle w:val="a6"/>
        <w:ind w:firstLine="210"/>
        <w:rPr>
          <w:rFonts w:cs="SimHei-Identity-H"/>
          <w:b/>
          <w:bCs/>
          <w:kern w:val="0"/>
          <w:sz w:val="21"/>
          <w:szCs w:val="21"/>
          <w:lang w:eastAsia="zh-CN"/>
        </w:rPr>
      </w:pPr>
    </w:p>
    <w:p w:rsidR="002D3A35" w:rsidRDefault="002D3A35">
      <w:pPr>
        <w:pStyle w:val="a6"/>
        <w:ind w:firstLine="210"/>
        <w:rPr>
          <w:rFonts w:cs="SimHei-Identity-H"/>
          <w:b/>
          <w:bCs/>
          <w:kern w:val="0"/>
          <w:sz w:val="21"/>
          <w:szCs w:val="21"/>
          <w:lang w:eastAsia="zh-CN"/>
        </w:rPr>
      </w:pPr>
    </w:p>
    <w:p w:rsidR="002D3A35" w:rsidRDefault="002D3A35">
      <w:pPr>
        <w:pStyle w:val="a6"/>
        <w:ind w:firstLine="210"/>
        <w:rPr>
          <w:rFonts w:cs="SimHei-Identity-H"/>
          <w:b/>
          <w:bCs/>
          <w:kern w:val="0"/>
          <w:sz w:val="21"/>
          <w:szCs w:val="21"/>
          <w:lang w:eastAsia="zh-CN"/>
        </w:rPr>
      </w:pPr>
    </w:p>
    <w:p w:rsidR="002D3A35" w:rsidRDefault="002D3A35">
      <w:pPr>
        <w:pStyle w:val="a6"/>
        <w:ind w:firstLine="210"/>
        <w:rPr>
          <w:rFonts w:cs="SimHei-Identity-H"/>
          <w:b/>
          <w:bCs/>
          <w:kern w:val="0"/>
          <w:sz w:val="21"/>
          <w:szCs w:val="21"/>
          <w:lang w:eastAsia="zh-CN"/>
        </w:rPr>
      </w:pPr>
    </w:p>
    <w:p w:rsidR="002D3A35" w:rsidRDefault="002D3A35">
      <w:pPr>
        <w:pStyle w:val="a6"/>
        <w:ind w:firstLine="210"/>
        <w:rPr>
          <w:rFonts w:cs="SimHei-Identity-H"/>
          <w:b/>
          <w:bCs/>
          <w:kern w:val="0"/>
          <w:sz w:val="21"/>
          <w:szCs w:val="21"/>
          <w:lang w:eastAsia="zh-CN"/>
        </w:rPr>
      </w:pPr>
    </w:p>
    <w:p w:rsidR="002D3A35" w:rsidRDefault="00000000">
      <w:pPr>
        <w:autoSpaceDE w:val="0"/>
        <w:autoSpaceDN w:val="0"/>
        <w:adjustRightInd w:val="0"/>
        <w:jc w:val="center"/>
        <w:rPr>
          <w:rFonts w:cs="SimHei-Identity-H"/>
          <w:b/>
          <w:kern w:val="0"/>
          <w:sz w:val="160"/>
          <w:szCs w:val="160"/>
        </w:rPr>
      </w:pPr>
      <w:r>
        <w:rPr>
          <w:rFonts w:eastAsia="黑体" w:hAnsi="黑体" w:cs="SimHei-Identity-H" w:hint="eastAsia"/>
          <w:b/>
          <w:kern w:val="0"/>
          <w:sz w:val="96"/>
          <w:szCs w:val="96"/>
        </w:rPr>
        <w:t>团</w:t>
      </w:r>
      <w:r>
        <w:rPr>
          <w:rFonts w:eastAsia="黑体" w:hAnsi="黑体" w:cs="SimHei-Identity-H" w:hint="eastAsia"/>
          <w:b/>
          <w:kern w:val="0"/>
          <w:sz w:val="96"/>
          <w:szCs w:val="96"/>
        </w:rPr>
        <w:t xml:space="preserve">  </w:t>
      </w:r>
      <w:r>
        <w:rPr>
          <w:rFonts w:eastAsia="黑体" w:hAnsi="黑体" w:cs="SimHei-Identity-H" w:hint="eastAsia"/>
          <w:b/>
          <w:kern w:val="0"/>
          <w:sz w:val="96"/>
          <w:szCs w:val="96"/>
        </w:rPr>
        <w:t>体</w:t>
      </w:r>
      <w:r>
        <w:rPr>
          <w:rFonts w:eastAsia="黑体" w:hAnsi="黑体" w:cs="SimHei-Identity-H" w:hint="eastAsia"/>
          <w:b/>
          <w:kern w:val="0"/>
          <w:sz w:val="96"/>
          <w:szCs w:val="96"/>
        </w:rPr>
        <w:t xml:space="preserve">  </w:t>
      </w:r>
      <w:r>
        <w:rPr>
          <w:rFonts w:eastAsia="黑体" w:hAnsi="黑体" w:cs="SimHei-Identity-H" w:hint="eastAsia"/>
          <w:b/>
          <w:kern w:val="0"/>
          <w:sz w:val="96"/>
          <w:szCs w:val="96"/>
        </w:rPr>
        <w:t>标</w:t>
      </w:r>
      <w:r>
        <w:rPr>
          <w:rFonts w:eastAsia="黑体" w:hAnsi="黑体" w:cs="SimHei-Identity-H" w:hint="eastAsia"/>
          <w:b/>
          <w:kern w:val="0"/>
          <w:sz w:val="96"/>
          <w:szCs w:val="96"/>
        </w:rPr>
        <w:t xml:space="preserve">  </w:t>
      </w:r>
      <w:r>
        <w:rPr>
          <w:rFonts w:eastAsia="黑体" w:hAnsi="黑体" w:cs="SimHei-Identity-H" w:hint="eastAsia"/>
          <w:b/>
          <w:kern w:val="0"/>
          <w:sz w:val="96"/>
          <w:szCs w:val="96"/>
        </w:rPr>
        <w:t>准</w:t>
      </w:r>
    </w:p>
    <w:p w:rsidR="002D3A35" w:rsidRDefault="00000000">
      <w:pPr>
        <w:widowControl/>
        <w:jc w:val="left"/>
      </w:pPr>
      <w:r>
        <w:rPr>
          <w:rFonts w:eastAsia="黑体" w:cs="SimHei-Identity-H" w:hint="eastAsia"/>
          <w:b/>
          <w:bCs/>
          <w:kern w:val="0"/>
          <w:sz w:val="56"/>
          <w:szCs w:val="56"/>
          <w:u w:val="single"/>
        </w:rPr>
        <w:t xml:space="preserve">                   </w:t>
      </w:r>
      <w:r>
        <w:rPr>
          <w:rFonts w:eastAsia="黑体" w:cs="SimHei-Identity-H"/>
          <w:b/>
          <w:bCs/>
          <w:kern w:val="0"/>
          <w:sz w:val="56"/>
          <w:szCs w:val="56"/>
          <w:u w:val="single"/>
        </w:rPr>
        <w:t xml:space="preserve">  </w:t>
      </w:r>
      <w:r>
        <w:rPr>
          <w:color w:val="000000"/>
          <w:kern w:val="0"/>
          <w:sz w:val="28"/>
          <w:szCs w:val="28"/>
          <w:u w:val="single"/>
          <w:lang w:bidi="ar"/>
        </w:rPr>
        <w:t xml:space="preserve">T/CCAA </w:t>
      </w:r>
      <w:r>
        <w:rPr>
          <w:rFonts w:ascii="Arial" w:hAnsi="Arial" w:cs="Arial"/>
          <w:color w:val="000000"/>
          <w:kern w:val="0"/>
          <w:sz w:val="28"/>
          <w:szCs w:val="28"/>
          <w:u w:val="single"/>
          <w:lang w:bidi="ar"/>
        </w:rPr>
        <w:t>×××</w:t>
      </w:r>
      <w:r>
        <w:rPr>
          <w:rFonts w:ascii="Arial" w:hAnsi="Arial" w:cs="Arial" w:hint="eastAsia"/>
          <w:color w:val="000000"/>
          <w:kern w:val="0"/>
          <w:sz w:val="28"/>
          <w:szCs w:val="28"/>
          <w:u w:val="single"/>
          <w:lang w:bidi="ar"/>
        </w:rPr>
        <w:t>-</w:t>
      </w:r>
      <w:r>
        <w:rPr>
          <w:rFonts w:ascii="Arial" w:hAnsi="Arial" w:cs="Arial"/>
          <w:color w:val="000000"/>
          <w:kern w:val="0"/>
          <w:sz w:val="28"/>
          <w:szCs w:val="28"/>
          <w:u w:val="single"/>
          <w:lang w:bidi="ar"/>
        </w:rPr>
        <w:t>××××</w:t>
      </w:r>
      <w:r>
        <w:rPr>
          <w:rFonts w:ascii="仿宋" w:eastAsia="仿宋" w:hAnsi="仿宋" w:cs="仿宋" w:hint="eastAsia"/>
          <w:color w:val="000000"/>
          <w:kern w:val="0"/>
          <w:sz w:val="40"/>
          <w:szCs w:val="40"/>
          <w:u w:val="single"/>
          <w:lang w:bidi="ar"/>
        </w:rPr>
        <w:t xml:space="preserve"> </w:t>
      </w:r>
      <w:r>
        <w:rPr>
          <w:rFonts w:ascii="仿宋" w:eastAsia="仿宋" w:hAnsi="仿宋" w:cs="仿宋" w:hint="eastAsia"/>
          <w:color w:val="000000"/>
          <w:kern w:val="0"/>
          <w:sz w:val="32"/>
          <w:szCs w:val="32"/>
          <w:u w:val="single"/>
          <w:lang w:bidi="ar"/>
        </w:rPr>
        <w:t xml:space="preserve">     </w:t>
      </w:r>
      <w:r>
        <w:rPr>
          <w:rFonts w:ascii="仿宋" w:eastAsia="仿宋" w:hAnsi="仿宋" w:cs="仿宋"/>
          <w:color w:val="000000"/>
          <w:kern w:val="0"/>
          <w:sz w:val="32"/>
          <w:szCs w:val="32"/>
          <w:lang w:bidi="ar"/>
        </w:rPr>
        <w:t xml:space="preserve"> </w:t>
      </w:r>
    </w:p>
    <w:p w:rsidR="002D3A35" w:rsidRDefault="002D3A35">
      <w:pPr>
        <w:autoSpaceDE w:val="0"/>
        <w:autoSpaceDN w:val="0"/>
        <w:adjustRightInd w:val="0"/>
        <w:jc w:val="center"/>
        <w:rPr>
          <w:rFonts w:eastAsia="黑体" w:hAnsi="黑体" w:cs="SimHei-Identity-H"/>
          <w:bCs/>
          <w:kern w:val="0"/>
          <w:sz w:val="52"/>
          <w:szCs w:val="52"/>
        </w:rPr>
      </w:pPr>
    </w:p>
    <w:p w:rsidR="002D3A35" w:rsidRDefault="002D3A35">
      <w:pPr>
        <w:pStyle w:val="a6"/>
        <w:ind w:firstLine="520"/>
        <w:rPr>
          <w:rFonts w:eastAsia="黑体" w:hAnsi="黑体" w:cs="SimHei-Identity-H"/>
          <w:bCs/>
          <w:kern w:val="0"/>
          <w:sz w:val="52"/>
          <w:szCs w:val="52"/>
        </w:rPr>
      </w:pPr>
    </w:p>
    <w:p w:rsidR="002D3A35" w:rsidRDefault="002D3A35">
      <w:pPr>
        <w:pStyle w:val="a6"/>
        <w:ind w:firstLine="520"/>
        <w:rPr>
          <w:rFonts w:eastAsia="黑体" w:hAnsi="黑体" w:cs="SimHei-Identity-H"/>
          <w:bCs/>
          <w:kern w:val="0"/>
          <w:sz w:val="52"/>
          <w:szCs w:val="52"/>
        </w:rPr>
      </w:pPr>
    </w:p>
    <w:p w:rsidR="002D3A35" w:rsidRDefault="00000000">
      <w:pPr>
        <w:autoSpaceDE w:val="0"/>
        <w:autoSpaceDN w:val="0"/>
        <w:adjustRightInd w:val="0"/>
        <w:jc w:val="center"/>
        <w:rPr>
          <w:rFonts w:eastAsia="黑体" w:hAnsi="黑体" w:cs="SimHei-Identity-H"/>
          <w:bCs/>
          <w:kern w:val="0"/>
          <w:sz w:val="44"/>
          <w:szCs w:val="44"/>
        </w:rPr>
      </w:pPr>
      <w:r>
        <w:rPr>
          <w:rFonts w:eastAsia="黑体" w:hAnsi="黑体" w:cs="SimHei-Identity-H" w:hint="eastAsia"/>
          <w:bCs/>
          <w:kern w:val="0"/>
          <w:sz w:val="44"/>
          <w:szCs w:val="44"/>
        </w:rPr>
        <w:t>钢铁企业设备设施管理体系成熟度</w:t>
      </w:r>
    </w:p>
    <w:p w:rsidR="002D3A35" w:rsidRDefault="00000000">
      <w:pPr>
        <w:autoSpaceDE w:val="0"/>
        <w:autoSpaceDN w:val="0"/>
        <w:adjustRightInd w:val="0"/>
        <w:jc w:val="center"/>
        <w:rPr>
          <w:rFonts w:ascii="Arial" w:eastAsia="黑体" w:hAnsi="Arial" w:cs="Arial"/>
          <w:sz w:val="24"/>
          <w:shd w:val="clear" w:color="auto" w:fill="FFFFFF"/>
        </w:rPr>
      </w:pPr>
      <w:r>
        <w:rPr>
          <w:rFonts w:eastAsia="黑体" w:hAnsi="黑体" w:cs="SimHei-Identity-H" w:hint="eastAsia"/>
          <w:bCs/>
          <w:kern w:val="0"/>
          <w:sz w:val="44"/>
          <w:szCs w:val="44"/>
        </w:rPr>
        <w:t>评价要求</w:t>
      </w:r>
      <w:r>
        <w:rPr>
          <w:rFonts w:eastAsia="黑体" w:hAnsi="黑体" w:cs="SimHei-Identity-H"/>
          <w:bCs/>
          <w:kern w:val="0"/>
          <w:sz w:val="44"/>
          <w:szCs w:val="44"/>
        </w:rPr>
        <w:t>及</w:t>
      </w:r>
      <w:r>
        <w:rPr>
          <w:rFonts w:eastAsia="黑体" w:hAnsi="黑体" w:cs="SimHei-Identity-H" w:hint="eastAsia"/>
          <w:bCs/>
          <w:kern w:val="0"/>
          <w:sz w:val="44"/>
          <w:szCs w:val="44"/>
        </w:rPr>
        <w:t>评价准则</w:t>
      </w:r>
    </w:p>
    <w:p w:rsidR="002D3A35" w:rsidRDefault="00000000">
      <w:pPr>
        <w:jc w:val="center"/>
        <w:rPr>
          <w:sz w:val="32"/>
          <w:szCs w:val="32"/>
        </w:rPr>
      </w:pPr>
      <w:r>
        <w:rPr>
          <w:sz w:val="32"/>
          <w:szCs w:val="32"/>
        </w:rPr>
        <w:t>Criteria for the facility management maturity of steel enterprises</w:t>
      </w:r>
    </w:p>
    <w:p w:rsidR="002D3A35" w:rsidRDefault="00000000">
      <w:pPr>
        <w:jc w:val="center"/>
        <w:rPr>
          <w:sz w:val="32"/>
          <w:szCs w:val="32"/>
        </w:rPr>
      </w:pPr>
      <w:r>
        <w:rPr>
          <w:rFonts w:eastAsia="楷体_GB2312" w:cs="KaiTi_GB2312-Identity-H" w:hint="eastAsia"/>
          <w:b/>
          <w:kern w:val="0"/>
          <w:sz w:val="32"/>
          <w:szCs w:val="32"/>
        </w:rPr>
        <w:t>（征求意见稿）</w:t>
      </w:r>
    </w:p>
    <w:p w:rsidR="002D3A35" w:rsidRDefault="002D3A35">
      <w:pPr>
        <w:rPr>
          <w:sz w:val="32"/>
          <w:szCs w:val="32"/>
        </w:rPr>
      </w:pPr>
    </w:p>
    <w:p w:rsidR="002D3A35" w:rsidRDefault="002D3A35">
      <w:pPr>
        <w:rPr>
          <w:sz w:val="32"/>
          <w:szCs w:val="32"/>
        </w:rPr>
      </w:pPr>
    </w:p>
    <w:p w:rsidR="002D3A35" w:rsidRDefault="002D3A35">
      <w:pPr>
        <w:rPr>
          <w:sz w:val="32"/>
          <w:szCs w:val="32"/>
        </w:rPr>
      </w:pPr>
    </w:p>
    <w:p w:rsidR="002D3A35" w:rsidRDefault="002D3A35">
      <w:pPr>
        <w:rPr>
          <w:sz w:val="32"/>
          <w:szCs w:val="32"/>
        </w:rPr>
      </w:pPr>
    </w:p>
    <w:p w:rsidR="002D3A35" w:rsidRDefault="002D3A35">
      <w:pPr>
        <w:pStyle w:val="a6"/>
        <w:ind w:firstLine="320"/>
        <w:rPr>
          <w:sz w:val="32"/>
          <w:szCs w:val="32"/>
        </w:rPr>
      </w:pPr>
    </w:p>
    <w:p w:rsidR="002D3A35" w:rsidRDefault="002D3A35">
      <w:pPr>
        <w:pStyle w:val="a6"/>
        <w:ind w:firstLine="320"/>
        <w:rPr>
          <w:sz w:val="32"/>
          <w:szCs w:val="32"/>
        </w:rPr>
      </w:pPr>
    </w:p>
    <w:p w:rsidR="002D3A35" w:rsidRDefault="002D3A35">
      <w:pPr>
        <w:rPr>
          <w:sz w:val="32"/>
          <w:szCs w:val="32"/>
        </w:rPr>
      </w:pPr>
    </w:p>
    <w:p w:rsidR="002D3A35" w:rsidRDefault="00000000">
      <w:pPr>
        <w:autoSpaceDE w:val="0"/>
        <w:autoSpaceDN w:val="0"/>
        <w:adjustRightInd w:val="0"/>
        <w:jc w:val="distribute"/>
        <w:rPr>
          <w:rFonts w:eastAsia="黑体" w:cs="SimHei-Identity-H"/>
          <w:kern w:val="0"/>
          <w:sz w:val="28"/>
          <w:szCs w:val="28"/>
        </w:rPr>
      </w:pPr>
      <w:r>
        <w:rPr>
          <w:rFonts w:ascii="Arial" w:eastAsia="黑体" w:hAnsi="Arial" w:cs="Arial"/>
          <w:kern w:val="0"/>
          <w:sz w:val="28"/>
          <w:szCs w:val="28"/>
        </w:rPr>
        <w:t>××</w:t>
      </w:r>
      <w:r>
        <w:rPr>
          <w:rFonts w:eastAsia="黑体" w:cs="SimHei-Identity-H"/>
          <w:noProof/>
          <w:kern w:val="0"/>
          <w:sz w:val="28"/>
          <w:szCs w:val="28"/>
        </w:rPr>
        <mc:AlternateContent>
          <mc:Choice Requires="wps">
            <w:drawing>
              <wp:anchor distT="0" distB="0" distL="114300" distR="114300" simplePos="0" relativeHeight="251661312" behindDoc="0" locked="0" layoutInCell="1" allowOverlap="1">
                <wp:simplePos x="0" y="0"/>
                <wp:positionH relativeFrom="column">
                  <wp:posOffset>-6350</wp:posOffset>
                </wp:positionH>
                <wp:positionV relativeFrom="paragraph">
                  <wp:posOffset>386080</wp:posOffset>
                </wp:positionV>
                <wp:extent cx="5196840" cy="0"/>
                <wp:effectExtent l="0" t="6350" r="3810" b="7620"/>
                <wp:wrapNone/>
                <wp:docPr id="2" name="直线 3"/>
                <wp:cNvGraphicFramePr/>
                <a:graphic xmlns:a="http://schemas.openxmlformats.org/drawingml/2006/main">
                  <a:graphicData uri="http://schemas.microsoft.com/office/word/2010/wordprocessingShape">
                    <wps:wsp>
                      <wps:cNvCnPr/>
                      <wps:spPr>
                        <a:xfrm>
                          <a:off x="0" y="0"/>
                          <a:ext cx="5196840" cy="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w:pict>
              <v:line w14:anchorId="51BC84AF" id="直线 3"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5pt,30.4pt" to="408.7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" strokeweight="1pt"/>
            </w:pict>
          </mc:Fallback>
        </mc:AlternateContent>
      </w:r>
      <w:r>
        <w:rPr>
          <w:rFonts w:ascii="Arial" w:eastAsia="黑体" w:hAnsi="Arial" w:cs="Arial"/>
          <w:kern w:val="0"/>
          <w:sz w:val="28"/>
          <w:szCs w:val="28"/>
        </w:rPr>
        <w:t>××</w:t>
      </w:r>
      <w:r>
        <w:rPr>
          <w:rFonts w:eastAsia="黑体" w:cs="SimHei-Identity-H"/>
          <w:kern w:val="0"/>
          <w:sz w:val="28"/>
          <w:szCs w:val="28"/>
        </w:rPr>
        <w:t>-</w:t>
      </w:r>
      <w:r>
        <w:rPr>
          <w:rFonts w:ascii="Arial" w:eastAsia="黑体" w:hAnsi="Arial" w:cs="Arial"/>
          <w:kern w:val="0"/>
          <w:sz w:val="28"/>
          <w:szCs w:val="28"/>
        </w:rPr>
        <w:t>××</w:t>
      </w:r>
      <w:r>
        <w:rPr>
          <w:rFonts w:eastAsia="黑体" w:cs="SimHei-Identity-H"/>
          <w:kern w:val="0"/>
          <w:sz w:val="28"/>
          <w:szCs w:val="28"/>
        </w:rPr>
        <w:t>-</w:t>
      </w:r>
      <w:r>
        <w:rPr>
          <w:rFonts w:ascii="Arial" w:eastAsia="黑体" w:hAnsi="Arial" w:cs="Arial"/>
          <w:kern w:val="0"/>
          <w:sz w:val="28"/>
          <w:szCs w:val="28"/>
        </w:rPr>
        <w:t>××</w:t>
      </w:r>
      <w:r>
        <w:rPr>
          <w:rFonts w:eastAsia="黑体" w:cs="SimHei-Identity-H" w:hint="eastAsia"/>
          <w:kern w:val="0"/>
          <w:sz w:val="28"/>
          <w:szCs w:val="28"/>
        </w:rPr>
        <w:t xml:space="preserve"> </w:t>
      </w:r>
      <w:r>
        <w:rPr>
          <w:rFonts w:eastAsia="黑体" w:hAnsi="黑体" w:cs="SimHei-Identity-H" w:hint="eastAsia"/>
          <w:kern w:val="0"/>
          <w:sz w:val="28"/>
          <w:szCs w:val="28"/>
        </w:rPr>
        <w:t>发布</w:t>
      </w:r>
      <w:r>
        <w:rPr>
          <w:rFonts w:eastAsia="黑体" w:cs="SimHei-Identity-H" w:hint="eastAsia"/>
          <w:kern w:val="0"/>
          <w:sz w:val="28"/>
          <w:szCs w:val="28"/>
        </w:rPr>
        <w:t xml:space="preserve">                          </w:t>
      </w:r>
      <w:r>
        <w:rPr>
          <w:rFonts w:ascii="Arial" w:eastAsia="黑体" w:hAnsi="Arial" w:cs="Arial"/>
          <w:kern w:val="0"/>
          <w:sz w:val="28"/>
          <w:szCs w:val="28"/>
        </w:rPr>
        <w:t>××××</w:t>
      </w:r>
      <w:r>
        <w:rPr>
          <w:rFonts w:eastAsia="黑体" w:cs="SimHei-Identity-H"/>
          <w:kern w:val="0"/>
          <w:sz w:val="28"/>
          <w:szCs w:val="28"/>
        </w:rPr>
        <w:t>-</w:t>
      </w:r>
      <w:r>
        <w:rPr>
          <w:rFonts w:ascii="Arial" w:eastAsia="黑体" w:hAnsi="Arial" w:cs="Arial"/>
          <w:kern w:val="0"/>
          <w:sz w:val="28"/>
          <w:szCs w:val="28"/>
        </w:rPr>
        <w:t>××</w:t>
      </w:r>
      <w:r>
        <w:rPr>
          <w:rFonts w:eastAsia="黑体" w:cs="SimHei-Identity-H"/>
          <w:kern w:val="0"/>
          <w:sz w:val="28"/>
          <w:szCs w:val="28"/>
        </w:rPr>
        <w:t>-</w:t>
      </w:r>
      <w:r>
        <w:rPr>
          <w:rFonts w:ascii="Arial" w:eastAsia="黑体" w:hAnsi="Arial" w:cs="Arial"/>
          <w:kern w:val="0"/>
          <w:sz w:val="28"/>
          <w:szCs w:val="28"/>
        </w:rPr>
        <w:t>××</w:t>
      </w:r>
      <w:r>
        <w:rPr>
          <w:rFonts w:eastAsia="黑体" w:cs="SimHei-Identity-H"/>
          <w:kern w:val="0"/>
          <w:sz w:val="28"/>
          <w:szCs w:val="28"/>
        </w:rPr>
        <w:t xml:space="preserve"> </w:t>
      </w:r>
      <w:r>
        <w:rPr>
          <w:rFonts w:eastAsia="黑体" w:hAnsi="黑体" w:cs="SimHei-Identity-H" w:hint="eastAsia"/>
          <w:kern w:val="0"/>
          <w:sz w:val="28"/>
          <w:szCs w:val="28"/>
        </w:rPr>
        <w:t>实施</w:t>
      </w:r>
    </w:p>
    <w:p w:rsidR="002D3A35" w:rsidRDefault="00000000">
      <w:pPr>
        <w:autoSpaceDE w:val="0"/>
        <w:autoSpaceDN w:val="0"/>
        <w:adjustRightInd w:val="0"/>
        <w:spacing w:beforeLines="100" w:before="312"/>
        <w:jc w:val="center"/>
        <w:rPr>
          <w:rFonts w:eastAsia="黑体" w:cs="SimHei-Identity-H"/>
          <w:kern w:val="0"/>
          <w:sz w:val="28"/>
          <w:szCs w:val="28"/>
        </w:rPr>
      </w:pPr>
      <w:r>
        <w:rPr>
          <w:rFonts w:eastAsia="黑体" w:cs="SimHei-Identity-H"/>
          <w:noProof/>
          <w:kern w:val="0"/>
          <w:sz w:val="28"/>
          <w:szCs w:val="28"/>
        </w:rPr>
        <mc:AlternateContent>
          <mc:Choice Requires="wps">
            <w:drawing>
              <wp:anchor distT="0" distB="0" distL="114300" distR="114300" simplePos="0" relativeHeight="251662336" behindDoc="0" locked="0" layoutInCell="1" allowOverlap="1">
                <wp:simplePos x="0" y="0"/>
                <wp:positionH relativeFrom="column">
                  <wp:posOffset>914400</wp:posOffset>
                </wp:positionH>
                <wp:positionV relativeFrom="paragraph">
                  <wp:posOffset>232410</wp:posOffset>
                </wp:positionV>
                <wp:extent cx="3451225" cy="396240"/>
                <wp:effectExtent l="0" t="0" r="6350" b="3810"/>
                <wp:wrapNone/>
                <wp:docPr id="3" name="文本框 4"/>
                <wp:cNvGraphicFramePr/>
                <a:graphic xmlns:a="http://schemas.openxmlformats.org/drawingml/2006/main">
                  <a:graphicData uri="http://schemas.microsoft.com/office/word/2010/wordprocessingShape">
                    <wps:wsp>
                      <wps:cNvSpPr txBox="1"/>
                      <wps:spPr>
                        <a:xfrm>
                          <a:off x="0" y="0"/>
                          <a:ext cx="3451225" cy="396240"/>
                        </a:xfrm>
                        <a:prstGeom prst="rect">
                          <a:avLst/>
                        </a:prstGeom>
                        <a:solidFill>
                          <a:srgbClr val="FFFFFF"/>
                        </a:solidFill>
                        <a:ln>
                          <a:noFill/>
                        </a:ln>
                      </wps:spPr>
                      <wps:txbx>
                        <w:txbxContent>
                          <w:p w:rsidR="002D3A35" w:rsidRDefault="00000000">
                            <w:pPr>
                              <w:jc w:val="center"/>
                              <w:rPr>
                                <w:rFonts w:ascii="黑体" w:eastAsia="黑体" w:hAnsi="黑体"/>
                                <w:b/>
                                <w:sz w:val="30"/>
                                <w:szCs w:val="30"/>
                              </w:rPr>
                            </w:pPr>
                            <w:r>
                              <w:rPr>
                                <w:rFonts w:ascii="黑体" w:eastAsia="黑体" w:hAnsi="黑体" w:hint="eastAsia"/>
                                <w:b/>
                                <w:sz w:val="30"/>
                                <w:szCs w:val="30"/>
                              </w:rPr>
                              <w:t>中国认证认可协会   发布</w:t>
                            </w: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1in;margin-top:18.3pt;width:271.75pt;height:31.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" stroked="f">
                <v:textbox>
                  <w:txbxContent>
                    <w:p w:rsidR="002D3A35" w:rsidRDefault="00000000">
                      <w:pPr>
                        <w:jc w:val="center"/>
                        <w:rPr>
                          <w:rFonts w:ascii="黑体" w:eastAsia="黑体" w:hAnsi="黑体"/>
                          <w:b/>
                          <w:sz w:val="30"/>
                          <w:szCs w:val="30"/>
                        </w:rPr>
                      </w:pPr>
                      <w:r>
                        <w:rPr>
                          <w:rFonts w:ascii="黑体" w:eastAsia="黑体" w:hAnsi="黑体" w:hint="eastAsia"/>
                          <w:b/>
                          <w:sz w:val="30"/>
                          <w:szCs w:val="30"/>
                        </w:rPr>
                        <w:t>中国认证认可协会   发布</w:t>
                      </w:r>
                    </w:p>
                  </w:txbxContent>
                </v:textbox>
              </v:shape>
            </w:pict>
          </mc:Fallback>
        </mc:AlternateContent>
      </w:r>
      <w:r>
        <w:rPr>
          <w:rFonts w:eastAsia="黑体" w:cs="SimHei-Identity-H" w:hint="eastAsia"/>
          <w:kern w:val="0"/>
          <w:sz w:val="28"/>
          <w:szCs w:val="28"/>
        </w:rPr>
        <w:t xml:space="preserve">   </w:t>
      </w:r>
    </w:p>
    <w:p w:rsidR="002D3A35" w:rsidRDefault="002D3A35">
      <w:pPr>
        <w:rPr>
          <w:rFonts w:eastAsia="黑体" w:cs="SimHei-Identity-H"/>
          <w:kern w:val="0"/>
          <w:sz w:val="28"/>
          <w:szCs w:val="28"/>
        </w:rPr>
        <w:sectPr w:rsidR="002D3A35">
          <w:footerReference w:type="default" r:id="rId9"/>
          <w:pgSz w:w="11906" w:h="16838"/>
          <w:pgMar w:top="1440" w:right="1800" w:bottom="1440" w:left="1800" w:header="227" w:footer="1134" w:gutter="0"/>
          <w:pgNumType w:start="1"/>
          <w:cols w:space="0"/>
          <w:formProt w:val="0"/>
          <w:titlePg/>
          <w:docGrid w:type="lines" w:linePitch="312"/>
        </w:sectPr>
      </w:pPr>
    </w:p>
    <w:bookmarkStart w:id="0" w:name="_Toc101549903" w:displacedByCustomXml="next"/>
    <w:sdt>
      <w:sdtPr>
        <w:rPr>
          <w:rFonts w:ascii="Times New Roman" w:eastAsia="宋体" w:hAnsi="Times New Roman" w:cs="Times New Roman"/>
          <w:color w:val="auto"/>
          <w:kern w:val="2"/>
          <w:sz w:val="21"/>
          <w:szCs w:val="24"/>
          <w:lang w:val="zh-CN"/>
        </w:rPr>
        <w:id w:val="864871105"/>
        <w:docPartObj>
          <w:docPartGallery w:val="Table of Contents"/>
          <w:docPartUnique/>
        </w:docPartObj>
      </w:sdtPr>
      <w:sdtEndPr>
        <w:rPr>
          <w:bCs/>
        </w:rPr>
      </w:sdtEndPr>
      <w:sdtContent>
        <w:p w:rsidR="002D3A35" w:rsidRDefault="002D3A35">
          <w:pPr>
            <w:pStyle w:val="TOC30"/>
            <w:jc w:val="center"/>
            <w:rPr>
              <w:lang w:val="zh-CN"/>
            </w:rPr>
          </w:pPr>
        </w:p>
        <w:p w:rsidR="002D3A35" w:rsidRDefault="00000000">
          <w:pPr>
            <w:pStyle w:val="TOC30"/>
            <w:jc w:val="center"/>
            <w:rPr>
              <w:color w:val="auto"/>
            </w:rPr>
          </w:pPr>
          <w:r>
            <w:rPr>
              <w:color w:val="auto"/>
              <w:lang w:val="zh-CN"/>
            </w:rPr>
            <w:t>目</w:t>
          </w:r>
          <w:r>
            <w:rPr>
              <w:rFonts w:hint="eastAsia"/>
              <w:color w:val="auto"/>
              <w:lang w:val="zh-CN"/>
            </w:rPr>
            <w:t xml:space="preserve">  </w:t>
          </w:r>
          <w:r>
            <w:rPr>
              <w:rFonts w:hint="eastAsia"/>
              <w:color w:val="auto"/>
              <w:lang w:val="zh-CN"/>
            </w:rPr>
            <w:t>次</w:t>
          </w:r>
        </w:p>
        <w:p w:rsidR="002D3A35" w:rsidRDefault="002D3A35">
          <w:pPr>
            <w:pStyle w:val="TOC1"/>
            <w:tabs>
              <w:tab w:val="right" w:leader="dot" w:pos="9344"/>
            </w:tabs>
            <w:rPr>
              <w:b/>
              <w:bCs/>
              <w:lang w:val="zh-CN"/>
            </w:rPr>
          </w:pPr>
        </w:p>
        <w:p w:rsidR="002D3A35" w:rsidRDefault="00000000">
          <w:pPr>
            <w:pStyle w:val="TOC1"/>
            <w:tabs>
              <w:tab w:val="right" w:leader="dot" w:pos="8296"/>
            </w:tabs>
            <w:snapToGrid w:val="0"/>
            <w:spacing w:line="480" w:lineRule="auto"/>
            <w:rPr>
              <w:rFonts w:asciiTheme="minorHAnsi" w:eastAsiaTheme="minorEastAsia" w:hAnsiTheme="minorHAnsi" w:cstheme="minorBidi"/>
              <w:kern w:val="2"/>
              <w:sz w:val="21"/>
            </w:rPr>
          </w:pPr>
          <w:r>
            <w:rPr>
              <w:bCs/>
              <w:lang w:val="zh-CN"/>
            </w:rPr>
            <w:fldChar w:fldCharType="begin"/>
          </w:r>
          <w:r>
            <w:rPr>
              <w:bCs/>
              <w:lang w:val="zh-CN"/>
            </w:rPr>
            <w:instrText xml:space="preserve"> TOC \o "1-3" \h \z \u </w:instrText>
          </w:r>
          <w:r>
            <w:rPr>
              <w:bCs/>
              <w:lang w:val="zh-CN"/>
            </w:rPr>
            <w:fldChar w:fldCharType="separate"/>
          </w:r>
          <w:hyperlink w:anchor="_Toc112922478" w:history="1">
            <w:r>
              <w:rPr>
                <w:rStyle w:val="aff0"/>
                <w:rFonts w:asciiTheme="minorEastAsia" w:hAnsiTheme="minorEastAsia" w:hint="eastAsia"/>
              </w:rPr>
              <w:t>前言</w:t>
            </w:r>
            <w:r>
              <w:tab/>
            </w:r>
            <w:r>
              <w:fldChar w:fldCharType="begin"/>
            </w:r>
            <w:r>
              <w:instrText xml:space="preserve"> PAGEREF _Toc112922478 \h </w:instrText>
            </w:r>
            <w:r>
              <w:fldChar w:fldCharType="separate"/>
            </w:r>
            <w:r>
              <w:t>4</w:t>
            </w:r>
            <w:r>
              <w:fldChar w:fldCharType="end"/>
            </w:r>
          </w:hyperlink>
        </w:p>
        <w:p w:rsidR="002D3A35" w:rsidRDefault="00000000">
          <w:pPr>
            <w:pStyle w:val="TOC1"/>
            <w:tabs>
              <w:tab w:val="right" w:leader="dot" w:pos="8296"/>
            </w:tabs>
            <w:snapToGrid w:val="0"/>
            <w:spacing w:line="480" w:lineRule="auto"/>
            <w:rPr>
              <w:rFonts w:asciiTheme="minorHAnsi" w:eastAsiaTheme="minorEastAsia" w:hAnsiTheme="minorHAnsi" w:cstheme="minorBidi"/>
              <w:kern w:val="2"/>
              <w:sz w:val="21"/>
            </w:rPr>
          </w:pPr>
          <w:hyperlink w:anchor="_Toc112922479" w:history="1">
            <w:r>
              <w:rPr>
                <w:rStyle w:val="aff0"/>
                <w:rFonts w:asciiTheme="minorEastAsia" w:hAnsiTheme="minorEastAsia"/>
                <w:bCs/>
              </w:rPr>
              <w:t>1</w:t>
            </w:r>
            <w:r>
              <w:rPr>
                <w:rStyle w:val="aff0"/>
                <w:rFonts w:asciiTheme="minorEastAsia" w:hAnsiTheme="minorEastAsia" w:hint="eastAsia"/>
                <w:bCs/>
              </w:rPr>
              <w:t>范围</w:t>
            </w:r>
            <w:r>
              <w:tab/>
            </w:r>
            <w:r>
              <w:fldChar w:fldCharType="begin"/>
            </w:r>
            <w:r>
              <w:instrText xml:space="preserve"> PAGEREF _Toc112922479 \h </w:instrText>
            </w:r>
            <w:r>
              <w:fldChar w:fldCharType="separate"/>
            </w:r>
            <w:r>
              <w:t>4</w:t>
            </w:r>
            <w:r>
              <w:fldChar w:fldCharType="end"/>
            </w:r>
          </w:hyperlink>
        </w:p>
        <w:p w:rsidR="002D3A35" w:rsidRDefault="00000000">
          <w:pPr>
            <w:pStyle w:val="TOC1"/>
            <w:tabs>
              <w:tab w:val="right" w:leader="dot" w:pos="8296"/>
            </w:tabs>
            <w:snapToGrid w:val="0"/>
            <w:spacing w:line="480" w:lineRule="auto"/>
            <w:rPr>
              <w:rFonts w:asciiTheme="minorHAnsi" w:eastAsiaTheme="minorEastAsia" w:hAnsiTheme="minorHAnsi" w:cstheme="minorBidi"/>
              <w:kern w:val="2"/>
              <w:sz w:val="21"/>
            </w:rPr>
          </w:pPr>
          <w:hyperlink w:anchor="_Toc112922480" w:history="1">
            <w:r>
              <w:rPr>
                <w:rStyle w:val="aff0"/>
                <w:rFonts w:asciiTheme="minorEastAsia" w:hAnsiTheme="minorEastAsia"/>
              </w:rPr>
              <w:t>2</w:t>
            </w:r>
            <w:r>
              <w:rPr>
                <w:rStyle w:val="aff0"/>
                <w:rFonts w:asciiTheme="minorEastAsia" w:hAnsiTheme="minorEastAsia" w:hint="eastAsia"/>
              </w:rPr>
              <w:t>规范性引用文件</w:t>
            </w:r>
            <w:r>
              <w:tab/>
            </w:r>
            <w:r>
              <w:fldChar w:fldCharType="begin"/>
            </w:r>
            <w:r>
              <w:instrText xml:space="preserve"> PAGEREF _Toc112922480 \h </w:instrText>
            </w:r>
            <w:r>
              <w:fldChar w:fldCharType="separate"/>
            </w:r>
            <w:r>
              <w:t>4</w:t>
            </w:r>
            <w:r>
              <w:fldChar w:fldCharType="end"/>
            </w:r>
          </w:hyperlink>
        </w:p>
        <w:p w:rsidR="002D3A35" w:rsidRDefault="00000000">
          <w:pPr>
            <w:pStyle w:val="TOC1"/>
            <w:tabs>
              <w:tab w:val="right" w:leader="dot" w:pos="8296"/>
            </w:tabs>
            <w:snapToGrid w:val="0"/>
            <w:spacing w:line="480" w:lineRule="auto"/>
            <w:rPr>
              <w:rFonts w:asciiTheme="minorHAnsi" w:eastAsiaTheme="minorEastAsia" w:hAnsiTheme="minorHAnsi" w:cstheme="minorBidi"/>
              <w:kern w:val="2"/>
              <w:sz w:val="21"/>
            </w:rPr>
          </w:pPr>
          <w:hyperlink w:anchor="_Toc112922481" w:history="1">
            <w:r>
              <w:rPr>
                <w:rStyle w:val="aff0"/>
                <w:rFonts w:asciiTheme="minorEastAsia" w:hAnsiTheme="minorEastAsia"/>
              </w:rPr>
              <w:t>3</w:t>
            </w:r>
            <w:r>
              <w:rPr>
                <w:rStyle w:val="aff0"/>
                <w:rFonts w:asciiTheme="minorEastAsia" w:hAnsiTheme="minorEastAsia" w:hint="eastAsia"/>
              </w:rPr>
              <w:t>术语和定义</w:t>
            </w:r>
            <w:r>
              <w:tab/>
            </w:r>
            <w:r>
              <w:fldChar w:fldCharType="begin"/>
            </w:r>
            <w:r>
              <w:instrText xml:space="preserve"> PAGEREF _Toc112922481 \h </w:instrText>
            </w:r>
            <w:r>
              <w:fldChar w:fldCharType="separate"/>
            </w:r>
            <w:r>
              <w:t>4</w:t>
            </w:r>
            <w:r>
              <w:fldChar w:fldCharType="end"/>
            </w:r>
          </w:hyperlink>
        </w:p>
        <w:p w:rsidR="002D3A35" w:rsidRDefault="00000000">
          <w:pPr>
            <w:pStyle w:val="TOC1"/>
            <w:tabs>
              <w:tab w:val="right" w:leader="dot" w:pos="8296"/>
            </w:tabs>
            <w:snapToGrid w:val="0"/>
            <w:spacing w:line="480" w:lineRule="auto"/>
            <w:rPr>
              <w:rFonts w:asciiTheme="minorHAnsi" w:eastAsiaTheme="minorEastAsia" w:hAnsiTheme="minorHAnsi" w:cstheme="minorBidi"/>
              <w:kern w:val="2"/>
              <w:sz w:val="21"/>
            </w:rPr>
          </w:pPr>
          <w:hyperlink w:anchor="_Toc112922482" w:history="1">
            <w:r>
              <w:rPr>
                <w:rStyle w:val="aff0"/>
              </w:rPr>
              <w:t xml:space="preserve">4 </w:t>
            </w:r>
            <w:r>
              <w:rPr>
                <w:rStyle w:val="aff0"/>
                <w:rFonts w:hint="eastAsia"/>
              </w:rPr>
              <w:t>基本要求</w:t>
            </w:r>
            <w:r>
              <w:tab/>
            </w:r>
            <w:r>
              <w:fldChar w:fldCharType="begin"/>
            </w:r>
            <w:r>
              <w:instrText xml:space="preserve"> PAGEREF _Toc112922482 \h </w:instrText>
            </w:r>
            <w:r>
              <w:fldChar w:fldCharType="separate"/>
            </w:r>
            <w:r>
              <w:t>4</w:t>
            </w:r>
            <w:r>
              <w:fldChar w:fldCharType="end"/>
            </w:r>
          </w:hyperlink>
        </w:p>
        <w:p w:rsidR="002D3A35" w:rsidRDefault="00000000">
          <w:pPr>
            <w:pStyle w:val="TOC1"/>
            <w:tabs>
              <w:tab w:val="right" w:leader="dot" w:pos="8296"/>
            </w:tabs>
            <w:snapToGrid w:val="0"/>
            <w:spacing w:line="480" w:lineRule="auto"/>
            <w:ind w:firstLineChars="200" w:firstLine="440"/>
            <w:rPr>
              <w:rFonts w:asciiTheme="minorHAnsi" w:eastAsiaTheme="minorEastAsia" w:hAnsiTheme="minorHAnsi" w:cstheme="minorBidi"/>
              <w:kern w:val="2"/>
              <w:sz w:val="21"/>
            </w:rPr>
          </w:pPr>
          <w:hyperlink w:anchor="_Toc112922483" w:history="1">
            <w:r>
              <w:rPr>
                <w:rStyle w:val="aff0"/>
              </w:rPr>
              <w:t>4.1</w:t>
            </w:r>
            <w:r>
              <w:rPr>
                <w:rStyle w:val="aff0"/>
                <w:rFonts w:hint="eastAsia"/>
              </w:rPr>
              <w:t>评价原则</w:t>
            </w:r>
            <w:r>
              <w:tab/>
            </w:r>
            <w:r>
              <w:fldChar w:fldCharType="begin"/>
            </w:r>
            <w:r>
              <w:instrText xml:space="preserve"> PAGEREF _Toc112922483 \h </w:instrText>
            </w:r>
            <w:r>
              <w:fldChar w:fldCharType="separate"/>
            </w:r>
            <w:r>
              <w:t>4</w:t>
            </w:r>
            <w:r>
              <w:fldChar w:fldCharType="end"/>
            </w:r>
          </w:hyperlink>
        </w:p>
        <w:p w:rsidR="002D3A35" w:rsidRDefault="00000000">
          <w:pPr>
            <w:pStyle w:val="TOC3"/>
            <w:tabs>
              <w:tab w:val="right" w:leader="dot" w:pos="8296"/>
            </w:tabs>
            <w:snapToGrid w:val="0"/>
            <w:spacing w:line="480" w:lineRule="auto"/>
            <w:rPr>
              <w:rFonts w:asciiTheme="minorHAnsi" w:eastAsiaTheme="minorEastAsia" w:hAnsiTheme="minorHAnsi" w:cstheme="minorBidi"/>
              <w:kern w:val="2"/>
              <w:sz w:val="21"/>
            </w:rPr>
          </w:pPr>
          <w:hyperlink w:anchor="_Toc112922484" w:history="1">
            <w:r>
              <w:rPr>
                <w:rStyle w:val="aff0"/>
              </w:rPr>
              <w:t>4.2</w:t>
            </w:r>
            <w:r>
              <w:rPr>
                <w:rStyle w:val="aff0"/>
                <w:rFonts w:hint="eastAsia"/>
              </w:rPr>
              <w:t>基本条件</w:t>
            </w:r>
            <w:r>
              <w:tab/>
            </w:r>
            <w:r>
              <w:fldChar w:fldCharType="begin"/>
            </w:r>
            <w:r>
              <w:instrText xml:space="preserve"> PAGEREF _Toc112922484 \h </w:instrText>
            </w:r>
            <w:r>
              <w:fldChar w:fldCharType="separate"/>
            </w:r>
            <w:r>
              <w:t>4</w:t>
            </w:r>
            <w:r>
              <w:fldChar w:fldCharType="end"/>
            </w:r>
          </w:hyperlink>
        </w:p>
        <w:p w:rsidR="002D3A35" w:rsidRDefault="00000000">
          <w:pPr>
            <w:pStyle w:val="TOC3"/>
            <w:tabs>
              <w:tab w:val="right" w:leader="dot" w:pos="8296"/>
            </w:tabs>
            <w:snapToGrid w:val="0"/>
            <w:spacing w:line="480" w:lineRule="auto"/>
            <w:rPr>
              <w:rFonts w:asciiTheme="minorHAnsi" w:eastAsiaTheme="minorEastAsia" w:hAnsiTheme="minorHAnsi" w:cstheme="minorBidi"/>
              <w:kern w:val="2"/>
              <w:sz w:val="21"/>
            </w:rPr>
          </w:pPr>
          <w:hyperlink w:anchor="_Toc112922485" w:history="1">
            <w:r>
              <w:rPr>
                <w:rStyle w:val="aff0"/>
              </w:rPr>
              <w:t>4.3</w:t>
            </w:r>
            <w:r>
              <w:rPr>
                <w:rStyle w:val="aff0"/>
                <w:rFonts w:hint="eastAsia"/>
              </w:rPr>
              <w:t>范围边界</w:t>
            </w:r>
            <w:r>
              <w:tab/>
            </w:r>
            <w:r>
              <w:fldChar w:fldCharType="begin"/>
            </w:r>
            <w:r>
              <w:instrText xml:space="preserve"> PAGEREF _Toc112922485 \h </w:instrText>
            </w:r>
            <w:r>
              <w:fldChar w:fldCharType="separate"/>
            </w:r>
            <w:r>
              <w:t>5</w:t>
            </w:r>
            <w:r>
              <w:fldChar w:fldCharType="end"/>
            </w:r>
          </w:hyperlink>
        </w:p>
        <w:p w:rsidR="002D3A35" w:rsidRDefault="00000000">
          <w:pPr>
            <w:pStyle w:val="TOC3"/>
            <w:tabs>
              <w:tab w:val="right" w:leader="dot" w:pos="8296"/>
            </w:tabs>
            <w:snapToGrid w:val="0"/>
            <w:spacing w:line="480" w:lineRule="auto"/>
            <w:ind w:left="0"/>
            <w:rPr>
              <w:rFonts w:asciiTheme="minorHAnsi" w:eastAsiaTheme="minorEastAsia" w:hAnsiTheme="minorHAnsi" w:cstheme="minorBidi"/>
              <w:kern w:val="2"/>
              <w:sz w:val="21"/>
            </w:rPr>
          </w:pPr>
          <w:hyperlink w:anchor="_Toc112922486" w:history="1">
            <w:r>
              <w:rPr>
                <w:rStyle w:val="aff0"/>
              </w:rPr>
              <w:t>5</w:t>
            </w:r>
            <w:r>
              <w:rPr>
                <w:rStyle w:val="aff0"/>
                <w:rFonts w:hint="eastAsia"/>
              </w:rPr>
              <w:t>设备设施管理成熟度评价</w:t>
            </w:r>
            <w:r>
              <w:tab/>
            </w:r>
            <w:r>
              <w:fldChar w:fldCharType="begin"/>
            </w:r>
            <w:r>
              <w:instrText xml:space="preserve"> PAGEREF _Toc112922486 \h </w:instrText>
            </w:r>
            <w:r>
              <w:fldChar w:fldCharType="separate"/>
            </w:r>
            <w:r>
              <w:t>5</w:t>
            </w:r>
            <w:r>
              <w:fldChar w:fldCharType="end"/>
            </w:r>
          </w:hyperlink>
        </w:p>
        <w:p w:rsidR="002D3A35" w:rsidRDefault="00000000">
          <w:pPr>
            <w:pStyle w:val="TOC3"/>
            <w:tabs>
              <w:tab w:val="right" w:leader="dot" w:pos="8296"/>
            </w:tabs>
            <w:snapToGrid w:val="0"/>
            <w:spacing w:line="480" w:lineRule="auto"/>
            <w:rPr>
              <w:rFonts w:asciiTheme="minorHAnsi" w:eastAsiaTheme="minorEastAsia" w:hAnsiTheme="minorHAnsi" w:cstheme="minorBidi"/>
              <w:kern w:val="2"/>
              <w:sz w:val="21"/>
            </w:rPr>
          </w:pPr>
          <w:hyperlink w:anchor="_Toc112922487" w:history="1">
            <w:r>
              <w:rPr>
                <w:rStyle w:val="aff0"/>
              </w:rPr>
              <w:t>5.1</w:t>
            </w:r>
            <w:r>
              <w:rPr>
                <w:rStyle w:val="aff0"/>
                <w:rFonts w:hint="eastAsia"/>
              </w:rPr>
              <w:t>评价准备</w:t>
            </w:r>
            <w:r>
              <w:tab/>
            </w:r>
            <w:r>
              <w:fldChar w:fldCharType="begin"/>
            </w:r>
            <w:r>
              <w:instrText xml:space="preserve"> PAGEREF _Toc112922487 \h </w:instrText>
            </w:r>
            <w:r>
              <w:fldChar w:fldCharType="separate"/>
            </w:r>
            <w:r>
              <w:t>5</w:t>
            </w:r>
            <w:r>
              <w:fldChar w:fldCharType="end"/>
            </w:r>
          </w:hyperlink>
        </w:p>
        <w:p w:rsidR="002D3A35" w:rsidRDefault="00000000">
          <w:pPr>
            <w:pStyle w:val="TOC1"/>
            <w:tabs>
              <w:tab w:val="right" w:leader="dot" w:pos="8296"/>
            </w:tabs>
            <w:snapToGrid w:val="0"/>
            <w:spacing w:line="480" w:lineRule="auto"/>
            <w:ind w:firstLineChars="200" w:firstLine="440"/>
            <w:rPr>
              <w:rFonts w:asciiTheme="minorHAnsi" w:eastAsiaTheme="minorEastAsia" w:hAnsiTheme="minorHAnsi" w:cstheme="minorBidi"/>
              <w:kern w:val="2"/>
              <w:sz w:val="21"/>
            </w:rPr>
          </w:pPr>
          <w:hyperlink w:anchor="_Toc112922488" w:history="1">
            <w:r>
              <w:rPr>
                <w:rStyle w:val="aff0"/>
              </w:rPr>
              <w:t>5.2</w:t>
            </w:r>
            <w:r>
              <w:rPr>
                <w:rStyle w:val="aff0"/>
                <w:rFonts w:hint="eastAsia"/>
              </w:rPr>
              <w:t>评价内容及方法</w:t>
            </w:r>
            <w:r>
              <w:tab/>
            </w:r>
            <w:r>
              <w:fldChar w:fldCharType="begin"/>
            </w:r>
            <w:r>
              <w:instrText xml:space="preserve"> PAGEREF _Toc112922488 \h </w:instrText>
            </w:r>
            <w:r>
              <w:fldChar w:fldCharType="separate"/>
            </w:r>
            <w:r>
              <w:t>5</w:t>
            </w:r>
            <w:r>
              <w:fldChar w:fldCharType="end"/>
            </w:r>
          </w:hyperlink>
        </w:p>
        <w:p w:rsidR="002D3A35" w:rsidRDefault="00000000">
          <w:pPr>
            <w:pStyle w:val="TOC1"/>
            <w:tabs>
              <w:tab w:val="right" w:leader="dot" w:pos="8296"/>
            </w:tabs>
            <w:snapToGrid w:val="0"/>
            <w:spacing w:line="480" w:lineRule="auto"/>
            <w:ind w:firstLineChars="200" w:firstLine="440"/>
            <w:rPr>
              <w:rFonts w:asciiTheme="minorHAnsi" w:eastAsiaTheme="minorEastAsia" w:hAnsiTheme="minorHAnsi" w:cstheme="minorBidi"/>
              <w:kern w:val="2"/>
              <w:sz w:val="21"/>
            </w:rPr>
          </w:pPr>
          <w:hyperlink w:anchor="_Toc112922491" w:history="1">
            <w:r>
              <w:rPr>
                <w:rStyle w:val="aff0"/>
              </w:rPr>
              <w:t>5.3</w:t>
            </w:r>
            <w:r>
              <w:rPr>
                <w:rStyle w:val="aff0"/>
                <w:rFonts w:hint="eastAsia"/>
              </w:rPr>
              <w:t>评价结果</w:t>
            </w:r>
            <w:r>
              <w:tab/>
            </w:r>
            <w:r>
              <w:fldChar w:fldCharType="begin"/>
            </w:r>
            <w:r>
              <w:instrText xml:space="preserve"> PAGEREF _Toc112922491 \h </w:instrText>
            </w:r>
            <w:r>
              <w:fldChar w:fldCharType="separate"/>
            </w:r>
            <w:r>
              <w:t>6</w:t>
            </w:r>
            <w:r>
              <w:fldChar w:fldCharType="end"/>
            </w:r>
          </w:hyperlink>
        </w:p>
        <w:p w:rsidR="002D3A35" w:rsidRDefault="00000000">
          <w:pPr>
            <w:pStyle w:val="TOC3"/>
            <w:tabs>
              <w:tab w:val="right" w:leader="dot" w:pos="8296"/>
            </w:tabs>
            <w:snapToGrid w:val="0"/>
            <w:spacing w:line="480" w:lineRule="auto"/>
            <w:ind w:left="0"/>
            <w:rPr>
              <w:rFonts w:asciiTheme="minorHAnsi" w:eastAsiaTheme="minorEastAsia" w:hAnsiTheme="minorHAnsi" w:cstheme="minorBidi"/>
              <w:kern w:val="2"/>
              <w:sz w:val="21"/>
            </w:rPr>
          </w:pPr>
          <w:hyperlink w:anchor="_Toc112922492" w:history="1">
            <w:r>
              <w:rPr>
                <w:rStyle w:val="aff0"/>
              </w:rPr>
              <w:t xml:space="preserve">6 </w:t>
            </w:r>
            <w:r>
              <w:rPr>
                <w:rStyle w:val="aff0"/>
                <w:rFonts w:hint="eastAsia"/>
              </w:rPr>
              <w:t>评价报告</w:t>
            </w:r>
            <w:r>
              <w:tab/>
            </w:r>
            <w:r>
              <w:fldChar w:fldCharType="begin"/>
            </w:r>
            <w:r>
              <w:instrText xml:space="preserve"> PAGEREF _Toc112922492 \h </w:instrText>
            </w:r>
            <w:r>
              <w:fldChar w:fldCharType="separate"/>
            </w:r>
            <w:r>
              <w:t>6</w:t>
            </w:r>
            <w:r>
              <w:fldChar w:fldCharType="end"/>
            </w:r>
          </w:hyperlink>
        </w:p>
        <w:p w:rsidR="002D3A35" w:rsidRDefault="00000000">
          <w:pPr>
            <w:pStyle w:val="TOC1"/>
            <w:tabs>
              <w:tab w:val="right" w:leader="dot" w:pos="8296"/>
            </w:tabs>
            <w:snapToGrid w:val="0"/>
            <w:spacing w:line="480" w:lineRule="auto"/>
            <w:rPr>
              <w:rStyle w:val="aff0"/>
            </w:rPr>
          </w:pPr>
          <w:r>
            <w:rPr>
              <w:rStyle w:val="aff0"/>
              <w:rFonts w:hint="eastAsia"/>
              <w:color w:val="auto"/>
              <w:u w:val="none"/>
            </w:rPr>
            <w:t>附录</w:t>
          </w:r>
          <w:r>
            <w:rPr>
              <w:rStyle w:val="aff0"/>
              <w:rFonts w:hint="eastAsia"/>
              <w:color w:val="auto"/>
              <w:u w:val="none"/>
            </w:rPr>
            <w:t xml:space="preserve">A </w:t>
          </w:r>
          <w:hyperlink w:anchor="_Toc112922493" w:history="1">
            <w:r>
              <w:rPr>
                <w:rStyle w:val="aff0"/>
                <w:rFonts w:hint="eastAsia"/>
              </w:rPr>
              <w:t>钢铁企业设备设施管理体系成熟度评价打分标准</w:t>
            </w:r>
            <w:r>
              <w:tab/>
            </w:r>
            <w:r>
              <w:fldChar w:fldCharType="begin"/>
            </w:r>
            <w:r>
              <w:instrText xml:space="preserve"> PAGEREF _Toc112922493 \h </w:instrText>
            </w:r>
            <w:r>
              <w:fldChar w:fldCharType="separate"/>
            </w:r>
            <w:r>
              <w:t>9</w:t>
            </w:r>
            <w:r>
              <w:fldChar w:fldCharType="end"/>
            </w:r>
          </w:hyperlink>
        </w:p>
        <w:p w:rsidR="002D3A35" w:rsidRDefault="00000000">
          <w:pPr>
            <w:snapToGrid w:val="0"/>
            <w:spacing w:line="480" w:lineRule="auto"/>
          </w:pPr>
          <w:r>
            <w:rPr>
              <w:bCs/>
              <w:lang w:val="zh-CN"/>
            </w:rPr>
            <w:fldChar w:fldCharType="end"/>
          </w:r>
        </w:p>
      </w:sdtContent>
    </w:sdt>
    <w:p w:rsidR="002D3A35" w:rsidRDefault="00000000">
      <w:pPr>
        <w:rPr>
          <w:b/>
          <w:bCs/>
          <w:sz w:val="24"/>
        </w:rPr>
      </w:pPr>
      <w:r>
        <w:rPr>
          <w:rFonts w:hint="eastAsia"/>
          <w:b/>
          <w:bCs/>
          <w:sz w:val="24"/>
        </w:rPr>
        <w:br w:type="page"/>
      </w:r>
      <w:bookmarkStart w:id="1" w:name="_Toc34944141"/>
    </w:p>
    <w:p w:rsidR="002D3A35" w:rsidRDefault="002D3A35">
      <w:pPr>
        <w:rPr>
          <w:rFonts w:asciiTheme="minorEastAsia" w:eastAsiaTheme="minorEastAsia" w:hAnsiTheme="minorEastAsia"/>
          <w:b/>
          <w:sz w:val="28"/>
          <w:szCs w:val="28"/>
        </w:rPr>
      </w:pPr>
    </w:p>
    <w:p w:rsidR="002D3A35" w:rsidRDefault="002D3A35">
      <w:pPr>
        <w:rPr>
          <w:rFonts w:asciiTheme="minorEastAsia" w:eastAsiaTheme="minorEastAsia" w:hAnsiTheme="minorEastAsia"/>
          <w:b/>
          <w:sz w:val="28"/>
          <w:szCs w:val="28"/>
        </w:rPr>
      </w:pPr>
    </w:p>
    <w:p w:rsidR="002D3A35" w:rsidRDefault="00000000">
      <w:pPr>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前</w:t>
      </w:r>
      <w:bookmarkStart w:id="2" w:name="BKQY"/>
      <w:r>
        <w:rPr>
          <w:rFonts w:asciiTheme="minorEastAsia" w:eastAsiaTheme="minorEastAsia" w:hAnsiTheme="minorEastAsia"/>
          <w:b/>
          <w:sz w:val="28"/>
          <w:szCs w:val="28"/>
        </w:rPr>
        <w:t>  </w:t>
      </w:r>
      <w:r>
        <w:rPr>
          <w:rFonts w:asciiTheme="minorEastAsia" w:eastAsiaTheme="minorEastAsia" w:hAnsiTheme="minorEastAsia" w:hint="eastAsia"/>
          <w:b/>
          <w:sz w:val="28"/>
          <w:szCs w:val="28"/>
        </w:rPr>
        <w:t>言</w:t>
      </w:r>
      <w:bookmarkEnd w:id="1"/>
      <w:bookmarkEnd w:id="2"/>
    </w:p>
    <w:p w:rsidR="002D3A35" w:rsidRDefault="002D3A35">
      <w:pPr>
        <w:pStyle w:val="a6"/>
        <w:ind w:firstLine="200"/>
        <w:rPr>
          <w:rFonts w:eastAsiaTheme="minorEastAsia"/>
          <w:lang w:eastAsia="zh-CN"/>
        </w:rPr>
      </w:pPr>
    </w:p>
    <w:p w:rsidR="002D3A35" w:rsidRDefault="002D3A35">
      <w:pPr>
        <w:pStyle w:val="a6"/>
        <w:ind w:firstLine="200"/>
        <w:rPr>
          <w:rFonts w:eastAsiaTheme="minorEastAsia"/>
          <w:lang w:eastAsia="zh-CN"/>
        </w:rPr>
      </w:pPr>
    </w:p>
    <w:p w:rsidR="002D3A35" w:rsidRDefault="00000000">
      <w:pPr>
        <w:spacing w:line="4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本标准依据</w:t>
      </w:r>
      <w:r>
        <w:rPr>
          <w:rFonts w:asciiTheme="minorEastAsia" w:eastAsiaTheme="minorEastAsia" w:hAnsiTheme="minorEastAsia"/>
          <w:szCs w:val="21"/>
        </w:rPr>
        <w:t>GB/T 1.1-2020</w:t>
      </w:r>
      <w:r>
        <w:rPr>
          <w:rFonts w:asciiTheme="minorEastAsia" w:eastAsiaTheme="minorEastAsia" w:hAnsiTheme="minorEastAsia" w:hint="eastAsia"/>
          <w:szCs w:val="21"/>
        </w:rPr>
        <w:t>给出的规则起草。</w:t>
      </w:r>
    </w:p>
    <w:p w:rsidR="002D3A35" w:rsidRDefault="00000000">
      <w:pPr>
        <w:spacing w:line="4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本标准由中国认证认可协会提出并归口。</w:t>
      </w:r>
    </w:p>
    <w:p w:rsidR="002D3A35" w:rsidRDefault="00000000">
      <w:pPr>
        <w:spacing w:line="4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本标准主要起草单位：北京国金衡信认证有限公司、国钢铁协会冶金设备分会、江苏沙钢集团有限公司、南京钢铁股份有限公司、江苏省</w:t>
      </w:r>
      <w:proofErr w:type="gramStart"/>
      <w:r>
        <w:rPr>
          <w:rFonts w:asciiTheme="minorEastAsia" w:eastAsiaTheme="minorEastAsia" w:hAnsiTheme="minorEastAsia" w:hint="eastAsia"/>
          <w:szCs w:val="21"/>
        </w:rPr>
        <w:t>镔鑫</w:t>
      </w:r>
      <w:proofErr w:type="gramEnd"/>
      <w:r>
        <w:rPr>
          <w:rFonts w:asciiTheme="minorEastAsia" w:eastAsiaTheme="minorEastAsia" w:hAnsiTheme="minorEastAsia" w:hint="eastAsia"/>
          <w:szCs w:val="21"/>
        </w:rPr>
        <w:t>钢铁集团有限公司。</w:t>
      </w:r>
    </w:p>
    <w:p w:rsidR="002D3A35" w:rsidRDefault="00000000">
      <w:pPr>
        <w:spacing w:line="4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本标准主要起草人： 宫晓秋、郑礼华、林晓川、章扶民、杨海龙、高崇政。</w:t>
      </w:r>
    </w:p>
    <w:p w:rsidR="002D3A35" w:rsidRDefault="002D3A35">
      <w:pPr>
        <w:spacing w:line="400" w:lineRule="exact"/>
        <w:jc w:val="center"/>
        <w:rPr>
          <w:rFonts w:asciiTheme="minorEastAsia" w:eastAsiaTheme="minorEastAsia" w:hAnsiTheme="minorEastAsia"/>
          <w:color w:val="000000"/>
          <w:spacing w:val="30"/>
          <w:szCs w:val="21"/>
        </w:rPr>
      </w:pPr>
    </w:p>
    <w:p w:rsidR="002D3A35" w:rsidRDefault="002D3A35">
      <w:pPr>
        <w:rPr>
          <w:rFonts w:asciiTheme="minorEastAsia" w:eastAsiaTheme="minorEastAsia" w:hAnsiTheme="minorEastAsia"/>
          <w:szCs w:val="21"/>
        </w:rPr>
      </w:pPr>
    </w:p>
    <w:p w:rsidR="002D3A35" w:rsidRDefault="00000000">
      <w:pPr>
        <w:rPr>
          <w:rFonts w:asciiTheme="minorEastAsia" w:eastAsiaTheme="minorEastAsia" w:hAnsiTheme="minorEastAsia"/>
          <w:szCs w:val="21"/>
        </w:rPr>
      </w:pPr>
      <w:r>
        <w:rPr>
          <w:rFonts w:asciiTheme="minorEastAsia" w:eastAsiaTheme="minorEastAsia" w:hAnsiTheme="minorEastAsia" w:hint="eastAsia"/>
          <w:szCs w:val="21"/>
        </w:rPr>
        <w:br w:type="page"/>
      </w:r>
    </w:p>
    <w:p w:rsidR="002D3A35" w:rsidRDefault="00000000">
      <w:pPr>
        <w:spacing w:line="360" w:lineRule="auto"/>
        <w:ind w:left="843" w:hangingChars="300" w:hanging="843"/>
        <w:jc w:val="center"/>
        <w:outlineLvl w:val="0"/>
        <w:rPr>
          <w:rFonts w:asciiTheme="minorEastAsia" w:eastAsiaTheme="minorEastAsia" w:hAnsiTheme="minorEastAsia" w:cs="SimHei-Identity-H"/>
          <w:b/>
          <w:bCs/>
          <w:kern w:val="0"/>
          <w:sz w:val="28"/>
          <w:szCs w:val="28"/>
        </w:rPr>
      </w:pPr>
      <w:bookmarkStart w:id="3" w:name="_Toc112921609"/>
      <w:bookmarkStart w:id="4" w:name="_Toc112922478"/>
      <w:r>
        <w:rPr>
          <w:rFonts w:asciiTheme="minorEastAsia" w:eastAsiaTheme="minorEastAsia" w:hAnsiTheme="minorEastAsia" w:hint="eastAsia"/>
          <w:b/>
          <w:sz w:val="28"/>
          <w:szCs w:val="28"/>
        </w:rPr>
        <w:lastRenderedPageBreak/>
        <w:t>钢铁企业设备设施管理体系成熟度评价要求</w:t>
      </w:r>
      <w:r>
        <w:rPr>
          <w:rFonts w:asciiTheme="minorEastAsia" w:eastAsiaTheme="minorEastAsia" w:hAnsiTheme="minorEastAsia"/>
          <w:b/>
          <w:sz w:val="28"/>
          <w:szCs w:val="28"/>
        </w:rPr>
        <w:t>及评价准则</w:t>
      </w:r>
      <w:bookmarkEnd w:id="3"/>
      <w:bookmarkEnd w:id="4"/>
    </w:p>
    <w:p w:rsidR="002D3A35" w:rsidRDefault="002D3A35">
      <w:pPr>
        <w:spacing w:line="360" w:lineRule="auto"/>
        <w:ind w:left="630" w:hangingChars="300" w:hanging="630"/>
        <w:outlineLvl w:val="0"/>
        <w:rPr>
          <w:rFonts w:asciiTheme="minorEastAsia" w:eastAsiaTheme="minorEastAsia" w:hAnsiTheme="minorEastAsia" w:cs="SimHei-Identity-H"/>
          <w:bCs/>
          <w:kern w:val="0"/>
          <w:szCs w:val="21"/>
        </w:rPr>
      </w:pPr>
    </w:p>
    <w:p w:rsidR="002D3A35" w:rsidRDefault="00000000">
      <w:pPr>
        <w:snapToGrid w:val="0"/>
        <w:spacing w:line="360" w:lineRule="auto"/>
        <w:ind w:left="632" w:hangingChars="300" w:hanging="632"/>
        <w:outlineLvl w:val="0"/>
        <w:rPr>
          <w:rFonts w:asciiTheme="minorEastAsia" w:eastAsiaTheme="minorEastAsia" w:hAnsiTheme="minorEastAsia"/>
          <w:b/>
          <w:bCs/>
          <w:szCs w:val="21"/>
        </w:rPr>
      </w:pPr>
      <w:bookmarkStart w:id="5" w:name="_Toc112922479"/>
      <w:r>
        <w:rPr>
          <w:rFonts w:asciiTheme="minorEastAsia" w:eastAsiaTheme="minorEastAsia" w:hAnsiTheme="minorEastAsia" w:hint="eastAsia"/>
          <w:b/>
          <w:bCs/>
          <w:szCs w:val="21"/>
        </w:rPr>
        <w:t>1</w:t>
      </w:r>
      <w:bookmarkStart w:id="6" w:name="_Toc101549904"/>
      <w:bookmarkEnd w:id="0"/>
      <w:r>
        <w:rPr>
          <w:rFonts w:asciiTheme="minorEastAsia" w:eastAsiaTheme="minorEastAsia" w:hAnsiTheme="minorEastAsia" w:hint="eastAsia"/>
          <w:b/>
          <w:bCs/>
          <w:szCs w:val="21"/>
        </w:rPr>
        <w:t>范围</w:t>
      </w:r>
      <w:bookmarkEnd w:id="5"/>
      <w:bookmarkEnd w:id="6"/>
    </w:p>
    <w:p w:rsidR="002D3A35" w:rsidRDefault="00000000">
      <w:pPr>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本标准</w:t>
      </w:r>
      <w:r>
        <w:rPr>
          <w:rFonts w:asciiTheme="minorEastAsia" w:eastAsiaTheme="minorEastAsia" w:hAnsiTheme="minorEastAsia"/>
          <w:szCs w:val="21"/>
        </w:rPr>
        <w:t>规定了钢铁企业设备设施管理体系成熟度评价的</w:t>
      </w:r>
      <w:r>
        <w:rPr>
          <w:rFonts w:asciiTheme="minorEastAsia" w:eastAsiaTheme="minorEastAsia" w:hAnsiTheme="minorEastAsia" w:hint="eastAsia"/>
          <w:szCs w:val="21"/>
        </w:rPr>
        <w:t>评价</w:t>
      </w:r>
      <w:r>
        <w:rPr>
          <w:rFonts w:asciiTheme="minorEastAsia" w:eastAsiaTheme="minorEastAsia" w:hAnsiTheme="minorEastAsia"/>
          <w:szCs w:val="21"/>
        </w:rPr>
        <w:t>原则、</w:t>
      </w:r>
      <w:r>
        <w:rPr>
          <w:rFonts w:asciiTheme="minorEastAsia" w:eastAsiaTheme="minorEastAsia" w:hAnsiTheme="minorEastAsia" w:hint="eastAsia"/>
          <w:szCs w:val="21"/>
        </w:rPr>
        <w:t>基本条件</w:t>
      </w:r>
      <w:r>
        <w:rPr>
          <w:rFonts w:asciiTheme="minorEastAsia" w:eastAsiaTheme="minorEastAsia" w:hAnsiTheme="minorEastAsia"/>
          <w:szCs w:val="21"/>
        </w:rPr>
        <w:t>、</w:t>
      </w:r>
      <w:r>
        <w:rPr>
          <w:rFonts w:asciiTheme="minorEastAsia" w:eastAsiaTheme="minorEastAsia" w:hAnsiTheme="minorEastAsia" w:hint="eastAsia"/>
          <w:szCs w:val="21"/>
        </w:rPr>
        <w:t>范围</w:t>
      </w:r>
      <w:r>
        <w:rPr>
          <w:rFonts w:asciiTheme="minorEastAsia" w:eastAsiaTheme="minorEastAsia" w:hAnsiTheme="minorEastAsia"/>
          <w:szCs w:val="21"/>
        </w:rPr>
        <w:t>边界、</w:t>
      </w:r>
      <w:r>
        <w:rPr>
          <w:rFonts w:asciiTheme="minorEastAsia" w:eastAsiaTheme="minorEastAsia" w:hAnsiTheme="minorEastAsia" w:hint="eastAsia"/>
          <w:szCs w:val="21"/>
        </w:rPr>
        <w:t>评价</w:t>
      </w:r>
      <w:r>
        <w:rPr>
          <w:rFonts w:asciiTheme="minorEastAsia" w:eastAsiaTheme="minorEastAsia" w:hAnsiTheme="minorEastAsia"/>
          <w:szCs w:val="21"/>
        </w:rPr>
        <w:t>准备、</w:t>
      </w:r>
      <w:r>
        <w:rPr>
          <w:rFonts w:asciiTheme="minorEastAsia" w:eastAsiaTheme="minorEastAsia" w:hAnsiTheme="minorEastAsia" w:hint="eastAsia"/>
          <w:szCs w:val="21"/>
        </w:rPr>
        <w:t>评价</w:t>
      </w:r>
      <w:r>
        <w:rPr>
          <w:rFonts w:asciiTheme="minorEastAsia" w:eastAsiaTheme="minorEastAsia" w:hAnsiTheme="minorEastAsia"/>
          <w:szCs w:val="21"/>
        </w:rPr>
        <w:t>内容与方法、评价结果、</w:t>
      </w:r>
      <w:r>
        <w:rPr>
          <w:rFonts w:asciiTheme="minorEastAsia" w:eastAsiaTheme="minorEastAsia" w:hAnsiTheme="minorEastAsia" w:hint="eastAsia"/>
          <w:szCs w:val="21"/>
        </w:rPr>
        <w:t>评价</w:t>
      </w:r>
      <w:r>
        <w:rPr>
          <w:rFonts w:asciiTheme="minorEastAsia" w:eastAsiaTheme="minorEastAsia" w:hAnsiTheme="minorEastAsia"/>
          <w:szCs w:val="21"/>
        </w:rPr>
        <w:t>报告</w:t>
      </w:r>
      <w:r>
        <w:rPr>
          <w:rFonts w:asciiTheme="minorEastAsia" w:eastAsiaTheme="minorEastAsia" w:hAnsiTheme="minorEastAsia" w:hint="eastAsia"/>
          <w:szCs w:val="21"/>
        </w:rPr>
        <w:t>等</w:t>
      </w:r>
      <w:r>
        <w:rPr>
          <w:rFonts w:asciiTheme="minorEastAsia" w:eastAsiaTheme="minorEastAsia" w:hAnsiTheme="minorEastAsia"/>
          <w:szCs w:val="21"/>
        </w:rPr>
        <w:t>内容。</w:t>
      </w:r>
    </w:p>
    <w:p w:rsidR="002D3A35" w:rsidRDefault="00000000">
      <w:pPr>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本标准适用于依据GB/T *****和T/CAPE 10001建立</w:t>
      </w:r>
      <w:r>
        <w:rPr>
          <w:rFonts w:asciiTheme="minorEastAsia" w:eastAsiaTheme="minorEastAsia" w:hAnsiTheme="minorEastAsia"/>
          <w:szCs w:val="21"/>
        </w:rPr>
        <w:t>了设备设施管理体系的钢铁企业，</w:t>
      </w:r>
      <w:r>
        <w:rPr>
          <w:rFonts w:asciiTheme="minorEastAsia" w:eastAsiaTheme="minorEastAsia" w:hAnsiTheme="minorEastAsia" w:hint="eastAsia"/>
          <w:szCs w:val="21"/>
        </w:rPr>
        <w:t>由</w:t>
      </w:r>
      <w:r>
        <w:rPr>
          <w:rFonts w:asciiTheme="minorEastAsia" w:eastAsiaTheme="minorEastAsia" w:hAnsiTheme="minorEastAsia"/>
          <w:szCs w:val="21"/>
        </w:rPr>
        <w:t>第三方</w:t>
      </w:r>
      <w:r>
        <w:rPr>
          <w:rFonts w:asciiTheme="minorEastAsia" w:eastAsiaTheme="minorEastAsia" w:hAnsiTheme="minorEastAsia" w:hint="eastAsia"/>
          <w:szCs w:val="21"/>
        </w:rPr>
        <w:t>认证</w:t>
      </w:r>
      <w:r>
        <w:rPr>
          <w:rFonts w:asciiTheme="minorEastAsia" w:eastAsiaTheme="minorEastAsia" w:hAnsiTheme="minorEastAsia"/>
          <w:szCs w:val="21"/>
        </w:rPr>
        <w:t>机构或</w:t>
      </w:r>
      <w:r>
        <w:rPr>
          <w:rFonts w:asciiTheme="minorEastAsia" w:eastAsiaTheme="minorEastAsia" w:hAnsiTheme="minorEastAsia" w:hint="eastAsia"/>
          <w:szCs w:val="21"/>
        </w:rPr>
        <w:t>钢铁</w:t>
      </w:r>
      <w:r>
        <w:rPr>
          <w:rFonts w:asciiTheme="minorEastAsia" w:eastAsiaTheme="minorEastAsia" w:hAnsiTheme="minorEastAsia"/>
          <w:szCs w:val="21"/>
        </w:rPr>
        <w:t>企业</w:t>
      </w:r>
      <w:r>
        <w:rPr>
          <w:rFonts w:asciiTheme="minorEastAsia" w:eastAsiaTheme="minorEastAsia" w:hAnsiTheme="minorEastAsia" w:hint="eastAsia"/>
          <w:szCs w:val="21"/>
        </w:rPr>
        <w:t>的</w:t>
      </w:r>
      <w:r>
        <w:rPr>
          <w:rFonts w:asciiTheme="minorEastAsia" w:eastAsiaTheme="minorEastAsia" w:hAnsiTheme="minorEastAsia"/>
          <w:szCs w:val="21"/>
        </w:rPr>
        <w:t>相关方对其</w:t>
      </w:r>
      <w:r>
        <w:rPr>
          <w:rFonts w:asciiTheme="minorEastAsia" w:eastAsiaTheme="minorEastAsia" w:hAnsiTheme="minorEastAsia" w:hint="eastAsia"/>
          <w:szCs w:val="21"/>
        </w:rPr>
        <w:t>设备设施</w:t>
      </w:r>
      <w:r>
        <w:rPr>
          <w:rFonts w:asciiTheme="minorEastAsia" w:eastAsiaTheme="minorEastAsia" w:hAnsiTheme="minorEastAsia"/>
          <w:szCs w:val="21"/>
        </w:rPr>
        <w:t>管理体系成熟度的评价，</w:t>
      </w:r>
      <w:r>
        <w:rPr>
          <w:rFonts w:asciiTheme="minorEastAsia" w:eastAsiaTheme="minorEastAsia" w:hAnsiTheme="minorEastAsia" w:hint="eastAsia"/>
          <w:szCs w:val="21"/>
        </w:rPr>
        <w:t>也适用于钢铁企业开展设备设施管理体系</w:t>
      </w:r>
      <w:r>
        <w:rPr>
          <w:rFonts w:asciiTheme="minorEastAsia" w:eastAsiaTheme="minorEastAsia" w:hAnsiTheme="minorEastAsia"/>
          <w:szCs w:val="21"/>
        </w:rPr>
        <w:t>的</w:t>
      </w:r>
      <w:r>
        <w:rPr>
          <w:rFonts w:asciiTheme="minorEastAsia" w:eastAsiaTheme="minorEastAsia" w:hAnsiTheme="minorEastAsia" w:hint="eastAsia"/>
          <w:szCs w:val="21"/>
        </w:rPr>
        <w:t>自我评价。其他</w:t>
      </w:r>
      <w:r>
        <w:rPr>
          <w:rFonts w:asciiTheme="minorEastAsia" w:eastAsiaTheme="minorEastAsia" w:hAnsiTheme="minorEastAsia"/>
          <w:szCs w:val="21"/>
        </w:rPr>
        <w:t>行业企业可参考使用。</w:t>
      </w:r>
    </w:p>
    <w:p w:rsidR="002D3A35" w:rsidRDefault="00000000">
      <w:pPr>
        <w:pStyle w:val="aff5"/>
        <w:numPr>
          <w:ilvl w:val="2"/>
          <w:numId w:val="0"/>
        </w:numPr>
        <w:snapToGrid w:val="0"/>
        <w:spacing w:before="240" w:after="240" w:line="360" w:lineRule="auto"/>
        <w:outlineLvl w:val="0"/>
        <w:rPr>
          <w:rFonts w:asciiTheme="minorEastAsia" w:eastAsiaTheme="minorEastAsia" w:hAnsiTheme="minorEastAsia"/>
          <w:b/>
          <w:szCs w:val="21"/>
        </w:rPr>
      </w:pPr>
      <w:bookmarkStart w:id="7" w:name="_Toc430251605"/>
      <w:bookmarkStart w:id="8" w:name="_Toc112922480"/>
      <w:r>
        <w:rPr>
          <w:rFonts w:asciiTheme="minorEastAsia" w:eastAsiaTheme="minorEastAsia" w:hAnsiTheme="minorEastAsia"/>
          <w:b/>
          <w:szCs w:val="21"/>
        </w:rPr>
        <w:t>2</w:t>
      </w:r>
      <w:r>
        <w:rPr>
          <w:rFonts w:asciiTheme="minorEastAsia" w:eastAsiaTheme="minorEastAsia" w:hAnsiTheme="minorEastAsia" w:hint="eastAsia"/>
          <w:b/>
          <w:szCs w:val="21"/>
        </w:rPr>
        <w:t>规范性引用文</w:t>
      </w:r>
      <w:bookmarkEnd w:id="7"/>
      <w:r>
        <w:rPr>
          <w:rFonts w:asciiTheme="minorEastAsia" w:eastAsiaTheme="minorEastAsia" w:hAnsiTheme="minorEastAsia" w:hint="eastAsia"/>
          <w:b/>
          <w:szCs w:val="21"/>
        </w:rPr>
        <w:t>件</w:t>
      </w:r>
      <w:bookmarkEnd w:id="8"/>
    </w:p>
    <w:p w:rsidR="002D3A35" w:rsidRDefault="00000000">
      <w:pPr>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下列文件对于本文件的应用是必不可少的。凡是注明日期的引用文件，仅注日期的版本适用于本文件。凡是没注明日期的引用文件，其最新版本（包括所有的修改单）适用于本文件。</w:t>
      </w:r>
    </w:p>
    <w:p w:rsidR="002D3A35" w:rsidRDefault="00000000">
      <w:pPr>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 xml:space="preserve">GB/T </w:t>
      </w:r>
      <w:r>
        <w:rPr>
          <w:rFonts w:asciiTheme="minorEastAsia" w:eastAsiaTheme="minorEastAsia" w:hAnsiTheme="minorEastAsia"/>
          <w:szCs w:val="21"/>
        </w:rPr>
        <w:t xml:space="preserve">***** </w:t>
      </w:r>
      <w:r>
        <w:rPr>
          <w:rFonts w:asciiTheme="minorEastAsia" w:eastAsiaTheme="minorEastAsia" w:hAnsiTheme="minorEastAsia" w:hint="eastAsia"/>
          <w:szCs w:val="21"/>
        </w:rPr>
        <w:t>设施管理  管理体系 要求及使用指南</w:t>
      </w:r>
    </w:p>
    <w:p w:rsidR="002D3A35" w:rsidRDefault="00000000">
      <w:pPr>
        <w:pStyle w:val="a6"/>
        <w:spacing w:line="360" w:lineRule="auto"/>
        <w:ind w:firstLine="21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 xml:space="preserve"> </w:t>
      </w:r>
      <w:r>
        <w:rPr>
          <w:rFonts w:asciiTheme="minorEastAsia" w:eastAsiaTheme="minorEastAsia" w:hAnsiTheme="minorEastAsia"/>
          <w:sz w:val="21"/>
          <w:szCs w:val="21"/>
          <w:lang w:eastAsia="zh-CN"/>
        </w:rPr>
        <w:t xml:space="preserve"> </w:t>
      </w:r>
      <w:r>
        <w:rPr>
          <w:rFonts w:asciiTheme="minorEastAsia" w:eastAsiaTheme="minorEastAsia" w:hAnsiTheme="minorEastAsia" w:hint="eastAsia"/>
          <w:sz w:val="21"/>
          <w:szCs w:val="21"/>
          <w:lang w:eastAsia="zh-CN"/>
        </w:rPr>
        <w:t>GB/T</w:t>
      </w:r>
      <w:r>
        <w:rPr>
          <w:rFonts w:asciiTheme="minorEastAsia" w:eastAsiaTheme="minorEastAsia" w:hAnsiTheme="minorEastAsia"/>
          <w:sz w:val="21"/>
          <w:szCs w:val="21"/>
          <w:lang w:eastAsia="zh-CN"/>
        </w:rPr>
        <w:t xml:space="preserve"> </w:t>
      </w:r>
      <w:r>
        <w:rPr>
          <w:rFonts w:asciiTheme="minorEastAsia" w:eastAsiaTheme="minorEastAsia" w:hAnsiTheme="minorEastAsia" w:hint="eastAsia"/>
          <w:sz w:val="21"/>
          <w:szCs w:val="21"/>
          <w:lang w:eastAsia="zh-CN"/>
        </w:rPr>
        <w:t>23021</w:t>
      </w:r>
      <w:r>
        <w:rPr>
          <w:rFonts w:asciiTheme="minorEastAsia" w:eastAsiaTheme="minorEastAsia" w:hAnsiTheme="minorEastAsia"/>
          <w:sz w:val="21"/>
          <w:szCs w:val="21"/>
          <w:lang w:eastAsia="zh-CN"/>
        </w:rPr>
        <w:t xml:space="preserve"> </w:t>
      </w:r>
      <w:r>
        <w:rPr>
          <w:rFonts w:asciiTheme="minorEastAsia" w:eastAsiaTheme="minorEastAsia" w:hAnsiTheme="minorEastAsia" w:hint="eastAsia"/>
          <w:sz w:val="21"/>
          <w:szCs w:val="21"/>
          <w:lang w:eastAsia="zh-CN"/>
        </w:rPr>
        <w:t>信息化和工业化融合管理体系  生产设备管理能力成熟度评价</w:t>
      </w:r>
    </w:p>
    <w:p w:rsidR="002D3A35" w:rsidRDefault="00000000">
      <w:pPr>
        <w:pStyle w:val="a6"/>
        <w:spacing w:line="360" w:lineRule="auto"/>
        <w:ind w:firstLine="21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 xml:space="preserve">  T</w:t>
      </w:r>
      <w:r>
        <w:rPr>
          <w:rFonts w:asciiTheme="minorEastAsia" w:eastAsiaTheme="minorEastAsia" w:hAnsiTheme="minorEastAsia"/>
          <w:sz w:val="21"/>
          <w:szCs w:val="21"/>
          <w:lang w:eastAsia="zh-CN"/>
        </w:rPr>
        <w:t>/</w:t>
      </w:r>
      <w:r>
        <w:rPr>
          <w:rFonts w:asciiTheme="minorEastAsia" w:eastAsiaTheme="minorEastAsia" w:hAnsiTheme="minorEastAsia" w:hint="eastAsia"/>
          <w:sz w:val="21"/>
          <w:szCs w:val="21"/>
          <w:lang w:eastAsia="zh-CN"/>
        </w:rPr>
        <w:t>CAPE</w:t>
      </w:r>
      <w:r>
        <w:rPr>
          <w:rFonts w:asciiTheme="minorEastAsia" w:eastAsiaTheme="minorEastAsia" w:hAnsiTheme="minorEastAsia"/>
          <w:sz w:val="21"/>
          <w:szCs w:val="21"/>
          <w:lang w:eastAsia="zh-CN"/>
        </w:rPr>
        <w:t xml:space="preserve"> </w:t>
      </w:r>
      <w:r>
        <w:rPr>
          <w:rFonts w:asciiTheme="minorEastAsia" w:eastAsiaTheme="minorEastAsia" w:hAnsiTheme="minorEastAsia" w:hint="eastAsia"/>
          <w:sz w:val="21"/>
          <w:szCs w:val="21"/>
          <w:lang w:eastAsia="zh-CN"/>
        </w:rPr>
        <w:t>10001</w:t>
      </w:r>
      <w:r>
        <w:rPr>
          <w:rFonts w:asciiTheme="minorEastAsia" w:eastAsiaTheme="minorEastAsia" w:hAnsiTheme="minorEastAsia"/>
          <w:sz w:val="21"/>
          <w:szCs w:val="21"/>
          <w:lang w:eastAsia="zh-CN"/>
        </w:rPr>
        <w:t xml:space="preserve"> </w:t>
      </w:r>
      <w:r>
        <w:rPr>
          <w:rFonts w:asciiTheme="minorEastAsia" w:eastAsiaTheme="minorEastAsia" w:hAnsiTheme="minorEastAsia" w:hint="eastAsia"/>
          <w:sz w:val="21"/>
          <w:szCs w:val="21"/>
          <w:lang w:eastAsia="zh-CN"/>
        </w:rPr>
        <w:t>设备管理体系 要求</w:t>
      </w:r>
    </w:p>
    <w:p w:rsidR="002D3A35" w:rsidRDefault="00000000">
      <w:pPr>
        <w:pStyle w:val="a6"/>
        <w:spacing w:line="360" w:lineRule="auto"/>
        <w:ind w:firstLine="21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 xml:space="preserve">  钢铁</w:t>
      </w:r>
      <w:r>
        <w:rPr>
          <w:rFonts w:asciiTheme="minorEastAsia" w:eastAsiaTheme="minorEastAsia" w:hAnsiTheme="minorEastAsia"/>
          <w:sz w:val="21"/>
          <w:szCs w:val="21"/>
          <w:lang w:eastAsia="zh-CN"/>
        </w:rPr>
        <w:t>行业规范条件</w:t>
      </w:r>
    </w:p>
    <w:p w:rsidR="002D3A35" w:rsidRDefault="00000000">
      <w:pPr>
        <w:pStyle w:val="aff5"/>
        <w:numPr>
          <w:ilvl w:val="2"/>
          <w:numId w:val="0"/>
        </w:numPr>
        <w:snapToGrid w:val="0"/>
        <w:spacing w:before="240" w:after="240" w:line="360" w:lineRule="auto"/>
        <w:outlineLvl w:val="0"/>
        <w:rPr>
          <w:b/>
        </w:rPr>
      </w:pPr>
      <w:bookmarkStart w:id="9" w:name="_Toc112922481"/>
      <w:bookmarkStart w:id="10" w:name="_Toc430251606"/>
      <w:bookmarkStart w:id="11" w:name="_Toc423512614"/>
      <w:r>
        <w:rPr>
          <w:b/>
        </w:rPr>
        <w:t>3</w:t>
      </w:r>
      <w:r>
        <w:rPr>
          <w:rFonts w:hint="eastAsia"/>
          <w:b/>
        </w:rPr>
        <w:t>术语和定义</w:t>
      </w:r>
      <w:bookmarkEnd w:id="9"/>
      <w:bookmarkEnd w:id="10"/>
      <w:bookmarkEnd w:id="11"/>
    </w:p>
    <w:p w:rsidR="002D3A35" w:rsidRDefault="00000000">
      <w:pPr>
        <w:snapToGrid w:val="0"/>
        <w:spacing w:line="360" w:lineRule="auto"/>
        <w:ind w:firstLineChars="200" w:firstLine="420"/>
        <w:rPr>
          <w:rFonts w:ascii="宋体" w:hAnsi="宋体"/>
          <w:szCs w:val="21"/>
        </w:rPr>
      </w:pPr>
      <w:r>
        <w:rPr>
          <w:rFonts w:asciiTheme="minorEastAsia" w:eastAsiaTheme="minorEastAsia" w:hAnsiTheme="minorEastAsia" w:hint="eastAsia"/>
          <w:szCs w:val="21"/>
        </w:rPr>
        <w:t xml:space="preserve">GB/T </w:t>
      </w:r>
      <w:r>
        <w:rPr>
          <w:rFonts w:asciiTheme="minorEastAsia" w:eastAsiaTheme="minorEastAsia" w:hAnsiTheme="minorEastAsia"/>
          <w:szCs w:val="21"/>
        </w:rPr>
        <w:t>*****</w:t>
      </w:r>
      <w:r>
        <w:rPr>
          <w:rFonts w:asciiTheme="minorEastAsia" w:eastAsiaTheme="minorEastAsia" w:hAnsiTheme="minorEastAsia" w:hint="eastAsia"/>
          <w:szCs w:val="21"/>
        </w:rPr>
        <w:t>、T</w:t>
      </w:r>
      <w:r>
        <w:rPr>
          <w:rFonts w:asciiTheme="minorEastAsia" w:eastAsiaTheme="minorEastAsia" w:hAnsiTheme="minorEastAsia"/>
          <w:szCs w:val="21"/>
        </w:rPr>
        <w:t>/</w:t>
      </w:r>
      <w:r>
        <w:rPr>
          <w:rFonts w:asciiTheme="minorEastAsia" w:eastAsiaTheme="minorEastAsia" w:hAnsiTheme="minorEastAsia" w:hint="eastAsia"/>
          <w:szCs w:val="21"/>
        </w:rPr>
        <w:t>CAPE</w:t>
      </w:r>
      <w:r>
        <w:rPr>
          <w:rFonts w:asciiTheme="minorEastAsia" w:eastAsiaTheme="minorEastAsia" w:hAnsiTheme="minorEastAsia"/>
          <w:szCs w:val="21"/>
        </w:rPr>
        <w:t xml:space="preserve"> </w:t>
      </w:r>
      <w:r>
        <w:rPr>
          <w:rFonts w:asciiTheme="minorEastAsia" w:eastAsiaTheme="minorEastAsia" w:hAnsiTheme="minorEastAsia" w:hint="eastAsia"/>
          <w:szCs w:val="21"/>
        </w:rPr>
        <w:t>10001</w:t>
      </w:r>
      <w:r>
        <w:rPr>
          <w:rFonts w:ascii="宋体" w:hAnsi="宋体" w:hint="eastAsia"/>
          <w:szCs w:val="21"/>
        </w:rPr>
        <w:t>界定的术语和定义适用于本文件。</w:t>
      </w:r>
    </w:p>
    <w:p w:rsidR="002D3A35" w:rsidRDefault="00000000">
      <w:pPr>
        <w:pStyle w:val="aff5"/>
        <w:numPr>
          <w:ilvl w:val="2"/>
          <w:numId w:val="0"/>
        </w:numPr>
        <w:snapToGrid w:val="0"/>
        <w:spacing w:before="240" w:after="240" w:line="360" w:lineRule="auto"/>
        <w:outlineLvl w:val="0"/>
        <w:rPr>
          <w:b/>
        </w:rPr>
      </w:pPr>
      <w:bookmarkStart w:id="12" w:name="_Toc430251607"/>
      <w:bookmarkStart w:id="13" w:name="_Toc112922482"/>
      <w:r>
        <w:rPr>
          <w:rFonts w:hint="eastAsia"/>
          <w:b/>
        </w:rPr>
        <w:t>4 基本要求</w:t>
      </w:r>
      <w:bookmarkEnd w:id="12"/>
      <w:bookmarkEnd w:id="13"/>
    </w:p>
    <w:p w:rsidR="002D3A35" w:rsidRDefault="00000000">
      <w:pPr>
        <w:pStyle w:val="aff5"/>
        <w:numPr>
          <w:ilvl w:val="2"/>
          <w:numId w:val="0"/>
        </w:numPr>
        <w:snapToGrid w:val="0"/>
        <w:spacing w:before="240" w:after="240" w:line="360" w:lineRule="auto"/>
        <w:outlineLvl w:val="0"/>
        <w:rPr>
          <w:b/>
        </w:rPr>
      </w:pPr>
      <w:bookmarkStart w:id="14" w:name="_Toc430251608"/>
      <w:bookmarkStart w:id="15" w:name="_Toc112922483"/>
      <w:r>
        <w:rPr>
          <w:rFonts w:hint="eastAsia"/>
          <w:b/>
        </w:rPr>
        <w:t>4.1评价原则</w:t>
      </w:r>
      <w:bookmarkEnd w:id="14"/>
      <w:bookmarkEnd w:id="15"/>
    </w:p>
    <w:p w:rsidR="002D3A35" w:rsidRDefault="00000000">
      <w:pPr>
        <w:snapToGrid w:val="0"/>
        <w:spacing w:beforeLines="50" w:before="120" w:afterLines="50" w:after="120" w:line="360" w:lineRule="auto"/>
        <w:ind w:firstLineChars="200" w:firstLine="420"/>
        <w:rPr>
          <w:rFonts w:ascii="宋体" w:hAnsi="宋体"/>
          <w:szCs w:val="21"/>
        </w:rPr>
      </w:pPr>
      <w:r>
        <w:rPr>
          <w:rFonts w:ascii="宋体" w:hAnsi="宋体" w:hint="eastAsia"/>
          <w:szCs w:val="21"/>
        </w:rPr>
        <w:t>实施设备设施管理体系成熟度评价应遵循以下原则：</w:t>
      </w:r>
    </w:p>
    <w:p w:rsidR="002D3A35" w:rsidRDefault="00000000">
      <w:pPr>
        <w:snapToGrid w:val="0"/>
        <w:spacing w:beforeLines="50" w:before="120" w:afterLines="50" w:after="120" w:line="360" w:lineRule="auto"/>
        <w:ind w:firstLineChars="200" w:firstLine="420"/>
        <w:rPr>
          <w:rFonts w:ascii="宋体" w:hAnsi="宋体"/>
          <w:szCs w:val="21"/>
        </w:rPr>
      </w:pPr>
      <w:r>
        <w:rPr>
          <w:rFonts w:ascii="宋体" w:hAnsi="宋体"/>
          <w:szCs w:val="21"/>
        </w:rPr>
        <w:t xml:space="preserve">a) </w:t>
      </w:r>
      <w:r>
        <w:rPr>
          <w:rFonts w:ascii="宋体" w:hAnsi="宋体" w:hint="eastAsia"/>
          <w:szCs w:val="21"/>
        </w:rPr>
        <w:t>科学、准确、合理；</w:t>
      </w:r>
    </w:p>
    <w:p w:rsidR="002D3A35" w:rsidRDefault="00000000">
      <w:pPr>
        <w:snapToGrid w:val="0"/>
        <w:spacing w:beforeLines="50" w:before="120" w:afterLines="50" w:after="120" w:line="360" w:lineRule="auto"/>
        <w:ind w:firstLineChars="200" w:firstLine="420"/>
        <w:rPr>
          <w:rFonts w:ascii="宋体" w:hAnsi="宋体"/>
          <w:szCs w:val="21"/>
        </w:rPr>
      </w:pPr>
      <w:r>
        <w:rPr>
          <w:rFonts w:ascii="宋体" w:hAnsi="宋体"/>
          <w:szCs w:val="21"/>
        </w:rPr>
        <w:t xml:space="preserve">b) </w:t>
      </w:r>
      <w:r>
        <w:rPr>
          <w:rFonts w:ascii="宋体" w:hAnsi="宋体" w:hint="eastAsia"/>
          <w:szCs w:val="21"/>
        </w:rPr>
        <w:t>独立、公平、公正；</w:t>
      </w:r>
    </w:p>
    <w:p w:rsidR="002D3A35" w:rsidRDefault="00000000">
      <w:pPr>
        <w:snapToGrid w:val="0"/>
        <w:spacing w:beforeLines="50" w:before="120" w:afterLines="50" w:after="120" w:line="360" w:lineRule="auto"/>
        <w:ind w:firstLineChars="200" w:firstLine="420"/>
        <w:rPr>
          <w:rFonts w:ascii="宋体" w:hAnsi="宋体"/>
          <w:szCs w:val="21"/>
        </w:rPr>
      </w:pPr>
      <w:r>
        <w:rPr>
          <w:rFonts w:ascii="宋体" w:hAnsi="宋体"/>
          <w:szCs w:val="21"/>
        </w:rPr>
        <w:t xml:space="preserve">c) </w:t>
      </w:r>
      <w:r>
        <w:rPr>
          <w:rFonts w:ascii="宋体" w:hAnsi="宋体" w:hint="eastAsia"/>
          <w:szCs w:val="21"/>
        </w:rPr>
        <w:t>以客观事实为评价依据；</w:t>
      </w:r>
    </w:p>
    <w:p w:rsidR="002D3A35" w:rsidRDefault="00000000">
      <w:pPr>
        <w:snapToGrid w:val="0"/>
        <w:spacing w:beforeLines="50" w:before="120" w:afterLines="50" w:after="120" w:line="360" w:lineRule="auto"/>
        <w:ind w:firstLineChars="200" w:firstLine="420"/>
        <w:rPr>
          <w:rFonts w:ascii="宋体" w:hAnsi="宋体"/>
          <w:szCs w:val="21"/>
        </w:rPr>
      </w:pPr>
      <w:r>
        <w:rPr>
          <w:rFonts w:ascii="宋体" w:hAnsi="宋体"/>
          <w:szCs w:val="21"/>
        </w:rPr>
        <w:t xml:space="preserve">d) </w:t>
      </w:r>
      <w:r>
        <w:rPr>
          <w:rFonts w:ascii="宋体" w:hAnsi="宋体" w:hint="eastAsia"/>
          <w:szCs w:val="21"/>
        </w:rPr>
        <w:t>符合</w:t>
      </w:r>
      <w:r>
        <w:rPr>
          <w:rFonts w:asciiTheme="minorEastAsia" w:eastAsiaTheme="minorEastAsia" w:hAnsiTheme="minorEastAsia" w:hint="eastAsia"/>
          <w:szCs w:val="21"/>
        </w:rPr>
        <w:t xml:space="preserve">GB/T </w:t>
      </w:r>
      <w:r>
        <w:rPr>
          <w:rFonts w:asciiTheme="minorEastAsia" w:eastAsiaTheme="minorEastAsia" w:hAnsiTheme="minorEastAsia"/>
          <w:szCs w:val="21"/>
        </w:rPr>
        <w:t>*****</w:t>
      </w:r>
      <w:r>
        <w:rPr>
          <w:rFonts w:asciiTheme="minorEastAsia" w:eastAsiaTheme="minorEastAsia" w:hAnsiTheme="minorEastAsia" w:hint="eastAsia"/>
          <w:szCs w:val="21"/>
        </w:rPr>
        <w:t>、T</w:t>
      </w:r>
      <w:r>
        <w:rPr>
          <w:rFonts w:asciiTheme="minorEastAsia" w:eastAsiaTheme="minorEastAsia" w:hAnsiTheme="minorEastAsia"/>
          <w:szCs w:val="21"/>
        </w:rPr>
        <w:t>/</w:t>
      </w:r>
      <w:r>
        <w:rPr>
          <w:rFonts w:asciiTheme="minorEastAsia" w:eastAsiaTheme="minorEastAsia" w:hAnsiTheme="minorEastAsia" w:hint="eastAsia"/>
          <w:szCs w:val="21"/>
        </w:rPr>
        <w:t>CAPE</w:t>
      </w:r>
      <w:r>
        <w:rPr>
          <w:rFonts w:asciiTheme="minorEastAsia" w:eastAsiaTheme="minorEastAsia" w:hAnsiTheme="minorEastAsia"/>
          <w:szCs w:val="21"/>
        </w:rPr>
        <w:t xml:space="preserve"> </w:t>
      </w:r>
      <w:r>
        <w:rPr>
          <w:rFonts w:asciiTheme="minorEastAsia" w:eastAsiaTheme="minorEastAsia" w:hAnsiTheme="minorEastAsia" w:hint="eastAsia"/>
          <w:szCs w:val="21"/>
        </w:rPr>
        <w:t>10001标准</w:t>
      </w:r>
      <w:r>
        <w:rPr>
          <w:rFonts w:ascii="宋体" w:hAnsi="宋体" w:hint="eastAsia"/>
          <w:szCs w:val="21"/>
        </w:rPr>
        <w:t>的要求；</w:t>
      </w:r>
    </w:p>
    <w:p w:rsidR="002D3A35" w:rsidRDefault="00000000">
      <w:pPr>
        <w:snapToGrid w:val="0"/>
        <w:spacing w:beforeLines="50" w:before="120" w:afterLines="50" w:after="120" w:line="360" w:lineRule="auto"/>
        <w:ind w:firstLineChars="200" w:firstLine="420"/>
        <w:rPr>
          <w:rFonts w:ascii="宋体" w:hAnsi="宋体"/>
          <w:szCs w:val="21"/>
        </w:rPr>
      </w:pPr>
      <w:r>
        <w:rPr>
          <w:rFonts w:ascii="宋体" w:hAnsi="宋体" w:hint="eastAsia"/>
          <w:szCs w:val="21"/>
        </w:rPr>
        <w:t>e) 具有量化的评价规则</w:t>
      </w:r>
      <w:r>
        <w:rPr>
          <w:rFonts w:ascii="宋体" w:hAnsi="宋体"/>
          <w:szCs w:val="21"/>
        </w:rPr>
        <w:t>和</w:t>
      </w:r>
      <w:r>
        <w:rPr>
          <w:rFonts w:ascii="宋体" w:hAnsi="宋体" w:hint="eastAsia"/>
          <w:szCs w:val="21"/>
        </w:rPr>
        <w:t>评分标准。</w:t>
      </w:r>
    </w:p>
    <w:p w:rsidR="002D3A35" w:rsidRDefault="00000000">
      <w:pPr>
        <w:pStyle w:val="aff6"/>
        <w:snapToGrid w:val="0"/>
        <w:spacing w:before="120" w:after="120" w:line="360" w:lineRule="auto"/>
      </w:pPr>
      <w:bookmarkStart w:id="16" w:name="_Toc430251609"/>
      <w:bookmarkStart w:id="17" w:name="_Toc112922484"/>
      <w:r>
        <w:rPr>
          <w:rFonts w:hint="eastAsia"/>
          <w:b/>
        </w:rPr>
        <w:t>4.2</w:t>
      </w:r>
      <w:bookmarkStart w:id="18" w:name="_Toc12461072"/>
      <w:bookmarkStart w:id="19" w:name="_Toc430251610"/>
      <w:bookmarkEnd w:id="16"/>
      <w:r>
        <w:rPr>
          <w:rFonts w:hint="eastAsia"/>
        </w:rPr>
        <w:t>基本条件</w:t>
      </w:r>
      <w:bookmarkEnd w:id="17"/>
      <w:bookmarkEnd w:id="18"/>
    </w:p>
    <w:p w:rsidR="002D3A35" w:rsidRDefault="00000000">
      <w:pPr>
        <w:snapToGrid w:val="0"/>
        <w:spacing w:line="360" w:lineRule="auto"/>
        <w:ind w:right="-71" w:firstLineChars="200" w:firstLine="420"/>
      </w:pPr>
      <w:bookmarkStart w:id="20" w:name="_Toc353453277"/>
      <w:r>
        <w:rPr>
          <w:rFonts w:hint="eastAsia"/>
        </w:rPr>
        <w:t>开展钢铁企业设备设施</w:t>
      </w:r>
      <w:r>
        <w:t>管理体系成熟度</w:t>
      </w:r>
      <w:r>
        <w:rPr>
          <w:rFonts w:hint="eastAsia"/>
        </w:rPr>
        <w:t>评价时，被评价企业应具备以下基本条件：</w:t>
      </w:r>
    </w:p>
    <w:p w:rsidR="002D3A35" w:rsidRDefault="00000000">
      <w:pPr>
        <w:numPr>
          <w:ilvl w:val="0"/>
          <w:numId w:val="5"/>
        </w:numPr>
        <w:snapToGrid w:val="0"/>
        <w:spacing w:line="360" w:lineRule="auto"/>
        <w:ind w:right="-71"/>
      </w:pPr>
      <w:r>
        <w:rPr>
          <w:rFonts w:hint="eastAsia"/>
        </w:rPr>
        <w:lastRenderedPageBreak/>
        <w:t>符合产品生产许可证、排污许可证、安全生产许可证等</w:t>
      </w:r>
      <w:r>
        <w:t>国家强制性</w:t>
      </w:r>
      <w:r>
        <w:rPr>
          <w:rFonts w:hint="eastAsia"/>
        </w:rPr>
        <w:t>许可要求；</w:t>
      </w:r>
    </w:p>
    <w:p w:rsidR="002D3A35" w:rsidRDefault="00000000">
      <w:pPr>
        <w:numPr>
          <w:ilvl w:val="0"/>
          <w:numId w:val="5"/>
        </w:numPr>
        <w:snapToGrid w:val="0"/>
        <w:spacing w:line="360" w:lineRule="auto"/>
      </w:pPr>
      <w:r>
        <w:rPr>
          <w:rFonts w:hint="eastAsia"/>
        </w:rPr>
        <w:t>符合钢铁行业规范条件要求；</w:t>
      </w:r>
    </w:p>
    <w:p w:rsidR="002D3A35" w:rsidRDefault="00000000">
      <w:pPr>
        <w:numPr>
          <w:ilvl w:val="0"/>
          <w:numId w:val="5"/>
        </w:numPr>
        <w:snapToGrid w:val="0"/>
        <w:spacing w:line="360" w:lineRule="auto"/>
      </w:pPr>
      <w:r>
        <w:rPr>
          <w:rFonts w:hint="eastAsia"/>
        </w:rPr>
        <w:t>连续稳定生产至少一年以上；</w:t>
      </w:r>
    </w:p>
    <w:p w:rsidR="002D3A35" w:rsidRDefault="00000000">
      <w:pPr>
        <w:numPr>
          <w:ilvl w:val="0"/>
          <w:numId w:val="5"/>
        </w:numPr>
        <w:snapToGrid w:val="0"/>
        <w:spacing w:line="360" w:lineRule="auto"/>
      </w:pPr>
      <w:r>
        <w:t>按照</w:t>
      </w:r>
      <w:r>
        <w:rPr>
          <w:rFonts w:asciiTheme="minorEastAsia" w:eastAsiaTheme="minorEastAsia" w:hAnsiTheme="minorEastAsia" w:hint="eastAsia"/>
          <w:szCs w:val="21"/>
        </w:rPr>
        <w:t xml:space="preserve">GB/T </w:t>
      </w:r>
      <w:r>
        <w:rPr>
          <w:rFonts w:asciiTheme="minorEastAsia" w:eastAsiaTheme="minorEastAsia" w:hAnsiTheme="minorEastAsia"/>
          <w:szCs w:val="21"/>
        </w:rPr>
        <w:t>*****</w:t>
      </w:r>
      <w:r>
        <w:rPr>
          <w:rFonts w:asciiTheme="minorEastAsia" w:eastAsiaTheme="minorEastAsia" w:hAnsiTheme="minorEastAsia" w:hint="eastAsia"/>
          <w:szCs w:val="21"/>
        </w:rPr>
        <w:t>、T</w:t>
      </w:r>
      <w:r>
        <w:rPr>
          <w:rFonts w:asciiTheme="minorEastAsia" w:eastAsiaTheme="minorEastAsia" w:hAnsiTheme="minorEastAsia"/>
          <w:szCs w:val="21"/>
        </w:rPr>
        <w:t>/</w:t>
      </w:r>
      <w:r>
        <w:rPr>
          <w:rFonts w:asciiTheme="minorEastAsia" w:eastAsiaTheme="minorEastAsia" w:hAnsiTheme="minorEastAsia" w:hint="eastAsia"/>
          <w:szCs w:val="21"/>
        </w:rPr>
        <w:t>CAPE</w:t>
      </w:r>
      <w:r>
        <w:rPr>
          <w:rFonts w:asciiTheme="minorEastAsia" w:eastAsiaTheme="minorEastAsia" w:hAnsiTheme="minorEastAsia"/>
          <w:szCs w:val="21"/>
        </w:rPr>
        <w:t xml:space="preserve"> </w:t>
      </w:r>
      <w:r>
        <w:rPr>
          <w:rFonts w:asciiTheme="minorEastAsia" w:eastAsiaTheme="minorEastAsia" w:hAnsiTheme="minorEastAsia" w:hint="eastAsia"/>
          <w:szCs w:val="21"/>
        </w:rPr>
        <w:t>10001标准</w:t>
      </w:r>
      <w:r>
        <w:rPr>
          <w:rFonts w:hint="eastAsia"/>
        </w:rPr>
        <w:t>要求，已建立并运行设备设施管理体系；</w:t>
      </w:r>
    </w:p>
    <w:p w:rsidR="002D3A35" w:rsidRDefault="00000000">
      <w:pPr>
        <w:numPr>
          <w:ilvl w:val="0"/>
          <w:numId w:val="5"/>
        </w:numPr>
        <w:snapToGrid w:val="0"/>
        <w:spacing w:line="360" w:lineRule="auto"/>
      </w:pPr>
      <w:r>
        <w:rPr>
          <w:rFonts w:hint="eastAsia"/>
        </w:rPr>
        <w:t>具有连续、准确的设备设施</w:t>
      </w:r>
      <w:r>
        <w:t>运行</w:t>
      </w:r>
      <w:r>
        <w:rPr>
          <w:rFonts w:hint="eastAsia"/>
        </w:rPr>
        <w:t>数据。</w:t>
      </w:r>
    </w:p>
    <w:p w:rsidR="002D3A35" w:rsidRDefault="00000000">
      <w:pPr>
        <w:pStyle w:val="aff6"/>
        <w:snapToGrid w:val="0"/>
        <w:spacing w:before="120" w:after="120" w:line="360" w:lineRule="auto"/>
        <w:rPr>
          <w:b/>
        </w:rPr>
      </w:pPr>
      <w:bookmarkStart w:id="21" w:name="_Toc12461073"/>
      <w:bookmarkStart w:id="22" w:name="_Toc112922485"/>
      <w:bookmarkEnd w:id="20"/>
      <w:r>
        <w:rPr>
          <w:rFonts w:hint="eastAsia"/>
          <w:b/>
        </w:rPr>
        <w:t>4.3范围边界</w:t>
      </w:r>
      <w:bookmarkEnd w:id="21"/>
      <w:bookmarkEnd w:id="22"/>
    </w:p>
    <w:p w:rsidR="002D3A35" w:rsidRDefault="00000000">
      <w:pPr>
        <w:snapToGrid w:val="0"/>
        <w:spacing w:line="360" w:lineRule="auto"/>
        <w:ind w:right="-71" w:firstLineChars="200" w:firstLine="420"/>
      </w:pPr>
      <w:r>
        <w:rPr>
          <w:rFonts w:hint="eastAsia"/>
        </w:rPr>
        <w:t>设备设施</w:t>
      </w:r>
      <w:r>
        <w:t>管理体系成熟度评价的范围和边界，</w:t>
      </w:r>
      <w:r>
        <w:rPr>
          <w:rFonts w:hint="eastAsia"/>
        </w:rPr>
        <w:t>应考虑钢铁企业的</w:t>
      </w:r>
      <w:r>
        <w:t>管理</w:t>
      </w:r>
      <w:r>
        <w:rPr>
          <w:rFonts w:hint="eastAsia"/>
        </w:rPr>
        <w:t>权限</w:t>
      </w:r>
      <w:r>
        <w:t>、</w:t>
      </w:r>
      <w:r>
        <w:rPr>
          <w:rFonts w:hint="eastAsia"/>
        </w:rPr>
        <w:t>设备设施</w:t>
      </w:r>
      <w:r>
        <w:t>管理</w:t>
      </w:r>
      <w:r>
        <w:rPr>
          <w:rFonts w:hint="eastAsia"/>
        </w:rPr>
        <w:t>过程</w:t>
      </w:r>
      <w:r>
        <w:t>和活动、组织单元</w:t>
      </w:r>
      <w:r>
        <w:rPr>
          <w:rFonts w:hint="eastAsia"/>
        </w:rPr>
        <w:t>和</w:t>
      </w:r>
      <w:r>
        <w:t>地理区域</w:t>
      </w:r>
      <w:r>
        <w:rPr>
          <w:rFonts w:hint="eastAsia"/>
        </w:rPr>
        <w:t>。</w:t>
      </w:r>
    </w:p>
    <w:p w:rsidR="002D3A35" w:rsidRDefault="00000000">
      <w:pPr>
        <w:snapToGrid w:val="0"/>
        <w:spacing w:line="360" w:lineRule="auto"/>
        <w:ind w:right="-71" w:firstLineChars="200" w:firstLine="420"/>
      </w:pPr>
      <w:r>
        <w:rPr>
          <w:rFonts w:hint="eastAsia"/>
        </w:rPr>
        <w:t>a)</w:t>
      </w:r>
      <w:r>
        <w:t>评价范围</w:t>
      </w:r>
      <w:r>
        <w:rPr>
          <w:rFonts w:hint="eastAsia"/>
        </w:rPr>
        <w:t>可以</w:t>
      </w:r>
      <w:r>
        <w:t>是</w:t>
      </w:r>
      <w:r>
        <w:rPr>
          <w:rFonts w:hint="eastAsia"/>
        </w:rPr>
        <w:t>覆盖全部</w:t>
      </w:r>
      <w:r>
        <w:t>职能管理部门和生产</w:t>
      </w:r>
      <w:r>
        <w:rPr>
          <w:rFonts w:hint="eastAsia"/>
        </w:rPr>
        <w:t>现场</w:t>
      </w:r>
      <w:r>
        <w:t>的独立的钢铁企业</w:t>
      </w:r>
      <w:r>
        <w:rPr>
          <w:rFonts w:hint="eastAsia"/>
        </w:rPr>
        <w:t>，</w:t>
      </w:r>
      <w:r>
        <w:t>也可以是钢铁企业下属的一个或多个</w:t>
      </w:r>
      <w:r>
        <w:rPr>
          <w:rFonts w:hint="eastAsia"/>
        </w:rPr>
        <w:t>组织</w:t>
      </w:r>
      <w:r>
        <w:t>单元，如炼铁厂、炼钢厂、轧钢事业部</w:t>
      </w:r>
      <w:r>
        <w:rPr>
          <w:rFonts w:hint="eastAsia"/>
        </w:rPr>
        <w:t>、</w:t>
      </w:r>
      <w:r>
        <w:t>能源管控中心等</w:t>
      </w:r>
      <w:r>
        <w:rPr>
          <w:rFonts w:hint="eastAsia"/>
        </w:rPr>
        <w:t>。</w:t>
      </w:r>
    </w:p>
    <w:p w:rsidR="002D3A35" w:rsidRDefault="00000000">
      <w:pPr>
        <w:snapToGrid w:val="0"/>
        <w:spacing w:line="360" w:lineRule="auto"/>
        <w:ind w:right="-71" w:firstLineChars="200" w:firstLine="420"/>
      </w:pPr>
      <w:r>
        <w:t>b)</w:t>
      </w:r>
      <w:r>
        <w:rPr>
          <w:rFonts w:hint="eastAsia"/>
        </w:rPr>
        <w:t>评价</w:t>
      </w:r>
      <w:r>
        <w:t>范围</w:t>
      </w:r>
      <w:r>
        <w:rPr>
          <w:rFonts w:hint="eastAsia"/>
        </w:rPr>
        <w:t>应</w:t>
      </w:r>
      <w:r>
        <w:t>覆盖</w:t>
      </w:r>
      <w:r>
        <w:rPr>
          <w:rFonts w:hint="eastAsia"/>
        </w:rPr>
        <w:t>设备设施从规划、选型、设计、制造、购置、安装、验收、运行、维修、改造、更新、报废的全过程管理</w:t>
      </w:r>
      <w:r>
        <w:t>活动。</w:t>
      </w:r>
    </w:p>
    <w:p w:rsidR="002D3A35" w:rsidRDefault="00000000">
      <w:pPr>
        <w:pStyle w:val="aff6"/>
        <w:snapToGrid w:val="0"/>
        <w:spacing w:before="120" w:after="120" w:line="360" w:lineRule="auto"/>
        <w:rPr>
          <w:b/>
        </w:rPr>
      </w:pPr>
      <w:bookmarkStart w:id="23" w:name="_Toc112922486"/>
      <w:bookmarkStart w:id="24" w:name="_Toc12461074"/>
      <w:bookmarkEnd w:id="19"/>
      <w:r>
        <w:rPr>
          <w:rFonts w:hint="eastAsia"/>
          <w:b/>
        </w:rPr>
        <w:t>5设备设施管理成熟度评价</w:t>
      </w:r>
      <w:bookmarkEnd w:id="23"/>
      <w:bookmarkEnd w:id="24"/>
    </w:p>
    <w:p w:rsidR="002D3A35" w:rsidRDefault="00000000">
      <w:pPr>
        <w:pStyle w:val="aff6"/>
        <w:snapToGrid w:val="0"/>
        <w:spacing w:before="120" w:after="120" w:line="360" w:lineRule="auto"/>
      </w:pPr>
      <w:bookmarkStart w:id="25" w:name="_Toc112922487"/>
      <w:bookmarkStart w:id="26" w:name="_Toc12461075"/>
      <w:r>
        <w:rPr>
          <w:rFonts w:hint="eastAsia"/>
          <w:b/>
        </w:rPr>
        <w:t>5.1评价准备</w:t>
      </w:r>
      <w:bookmarkEnd w:id="25"/>
      <w:bookmarkEnd w:id="26"/>
    </w:p>
    <w:p w:rsidR="002D3A35" w:rsidRDefault="00000000">
      <w:pPr>
        <w:pStyle w:val="aff2"/>
        <w:snapToGrid w:val="0"/>
        <w:spacing w:line="360" w:lineRule="auto"/>
        <w:rPr>
          <w:rFonts w:hAnsi="宋体"/>
          <w:szCs w:val="21"/>
        </w:rPr>
      </w:pPr>
      <w:r>
        <w:rPr>
          <w:rFonts w:hAnsi="宋体" w:hint="eastAsia"/>
          <w:szCs w:val="21"/>
        </w:rPr>
        <w:t>进行设备设施管理体系成熟度评价前，应做好以下准备：</w:t>
      </w:r>
    </w:p>
    <w:p w:rsidR="002D3A35" w:rsidRDefault="00000000">
      <w:pPr>
        <w:pStyle w:val="a0"/>
        <w:numPr>
          <w:ilvl w:val="0"/>
          <w:numId w:val="6"/>
        </w:numPr>
        <w:snapToGrid w:val="0"/>
        <w:spacing w:line="360" w:lineRule="auto"/>
        <w:jc w:val="left"/>
      </w:pPr>
      <w:r>
        <w:rPr>
          <w:rFonts w:hint="eastAsia"/>
        </w:rPr>
        <w:t>识别来自</w:t>
      </w:r>
      <w:r>
        <w:rPr>
          <w:rFonts w:ascii="Times New Roman" w:hint="eastAsia"/>
        </w:rPr>
        <w:t>国家、行业、地方和其他</w:t>
      </w:r>
      <w:r>
        <w:rPr>
          <w:rFonts w:hint="eastAsia"/>
        </w:rPr>
        <w:t>相关方的法律法规、标准及要求；</w:t>
      </w:r>
    </w:p>
    <w:p w:rsidR="002D3A35" w:rsidRDefault="00000000">
      <w:pPr>
        <w:pStyle w:val="a0"/>
        <w:numPr>
          <w:ilvl w:val="0"/>
          <w:numId w:val="6"/>
        </w:numPr>
        <w:snapToGrid w:val="0"/>
        <w:spacing w:line="360" w:lineRule="auto"/>
        <w:ind w:right="-71"/>
        <w:jc w:val="left"/>
      </w:pPr>
      <w:r>
        <w:rPr>
          <w:rFonts w:hint="eastAsia"/>
        </w:rPr>
        <w:t>确定评价范围。当</w:t>
      </w:r>
      <w:r>
        <w:t>评价范围为本标准</w:t>
      </w:r>
      <w:r>
        <w:rPr>
          <w:rFonts w:hint="eastAsia"/>
        </w:rPr>
        <w:t>4.3规定</w:t>
      </w:r>
      <w:r>
        <w:t>的钢铁企业下属</w:t>
      </w:r>
      <w:r>
        <w:rPr>
          <w:rFonts w:hint="eastAsia"/>
        </w:rPr>
        <w:t>部分组织单元</w:t>
      </w:r>
      <w:r>
        <w:t>时</w:t>
      </w:r>
      <w:r>
        <w:rPr>
          <w:rFonts w:hint="eastAsia"/>
        </w:rPr>
        <w:t>，被评价</w:t>
      </w:r>
      <w:r>
        <w:t>范围应具有一定的管理职能，明确与上级</w:t>
      </w:r>
      <w:r>
        <w:rPr>
          <w:rFonts w:hint="eastAsia"/>
        </w:rPr>
        <w:t>组织</w:t>
      </w:r>
      <w:r>
        <w:t>的隶属关系及管理</w:t>
      </w:r>
      <w:r>
        <w:rPr>
          <w:rFonts w:hint="eastAsia"/>
        </w:rPr>
        <w:t>界面</w:t>
      </w:r>
      <w:r>
        <w:t>接口，</w:t>
      </w:r>
      <w:r>
        <w:rPr>
          <w:rFonts w:hint="eastAsia"/>
        </w:rPr>
        <w:t>且设备</w:t>
      </w:r>
      <w:r>
        <w:t>设施管理绩效可以</w:t>
      </w:r>
      <w:r>
        <w:rPr>
          <w:rFonts w:hint="eastAsia"/>
        </w:rPr>
        <w:t>单独</w:t>
      </w:r>
      <w:r>
        <w:t>统计</w:t>
      </w:r>
      <w:r>
        <w:rPr>
          <w:rFonts w:hint="eastAsia"/>
        </w:rPr>
        <w:t>核算；</w:t>
      </w:r>
    </w:p>
    <w:p w:rsidR="002D3A35" w:rsidRDefault="00000000">
      <w:pPr>
        <w:pStyle w:val="a0"/>
        <w:numPr>
          <w:ilvl w:val="0"/>
          <w:numId w:val="6"/>
        </w:numPr>
        <w:snapToGrid w:val="0"/>
        <w:spacing w:line="360" w:lineRule="auto"/>
        <w:jc w:val="left"/>
      </w:pPr>
      <w:r>
        <w:rPr>
          <w:rFonts w:hint="eastAsia"/>
        </w:rPr>
        <w:t>确定评价涉及的过程和活动。包括但不限于规划、选型、设计、制造、购置、安装、验收、运行、维修、改造、更新、报废等其他经营管理活动；</w:t>
      </w:r>
    </w:p>
    <w:p w:rsidR="002D3A35" w:rsidRDefault="00000000">
      <w:pPr>
        <w:pStyle w:val="a0"/>
        <w:numPr>
          <w:ilvl w:val="0"/>
          <w:numId w:val="6"/>
        </w:numPr>
        <w:snapToGrid w:val="0"/>
        <w:spacing w:line="360" w:lineRule="auto"/>
        <w:jc w:val="left"/>
      </w:pPr>
      <w:r>
        <w:rPr>
          <w:rFonts w:hint="eastAsia"/>
        </w:rPr>
        <w:t>组成</w:t>
      </w:r>
      <w:r>
        <w:t>评价小组。选派具有设备设施管理</w:t>
      </w:r>
      <w:r>
        <w:rPr>
          <w:rFonts w:hint="eastAsia"/>
        </w:rPr>
        <w:t>经验</w:t>
      </w:r>
      <w:r>
        <w:t>，具备</w:t>
      </w:r>
      <w:r>
        <w:rPr>
          <w:rFonts w:hint="eastAsia"/>
        </w:rPr>
        <w:t>设备</w:t>
      </w:r>
      <w:r>
        <w:t>设施管理体系成熟度</w:t>
      </w:r>
      <w:r>
        <w:rPr>
          <w:rFonts w:hint="eastAsia"/>
        </w:rPr>
        <w:t>评价</w:t>
      </w:r>
      <w:r>
        <w:t>能力的人员组成评价小组</w:t>
      </w:r>
      <w:r>
        <w:rPr>
          <w:rFonts w:hint="eastAsia"/>
        </w:rPr>
        <w:t>，</w:t>
      </w:r>
      <w:r>
        <w:t>开展现场评价工作</w:t>
      </w:r>
      <w:r>
        <w:rPr>
          <w:rFonts w:hint="eastAsia"/>
        </w:rPr>
        <w:t>；</w:t>
      </w:r>
    </w:p>
    <w:p w:rsidR="002D3A35" w:rsidRDefault="00000000">
      <w:pPr>
        <w:pStyle w:val="a0"/>
        <w:numPr>
          <w:ilvl w:val="0"/>
          <w:numId w:val="6"/>
        </w:numPr>
        <w:snapToGrid w:val="0"/>
        <w:spacing w:line="360" w:lineRule="auto"/>
        <w:jc w:val="left"/>
      </w:pPr>
      <w:r>
        <w:rPr>
          <w:rFonts w:hint="eastAsia"/>
        </w:rPr>
        <w:t>确定评价工作计划，包括明确参与评价各方的职责，及评价的基期、评价依据、评价内容和时间进度等；</w:t>
      </w:r>
    </w:p>
    <w:p w:rsidR="002D3A35" w:rsidRDefault="00000000">
      <w:pPr>
        <w:pStyle w:val="a0"/>
        <w:numPr>
          <w:ilvl w:val="0"/>
          <w:numId w:val="6"/>
        </w:numPr>
        <w:snapToGrid w:val="0"/>
        <w:spacing w:line="360" w:lineRule="auto"/>
        <w:jc w:val="left"/>
      </w:pPr>
      <w:r>
        <w:rPr>
          <w:rFonts w:hint="eastAsia"/>
        </w:rPr>
        <w:t>明确评价对公正性、保密性的要求。</w:t>
      </w:r>
    </w:p>
    <w:p w:rsidR="002D3A35" w:rsidRDefault="00000000">
      <w:pPr>
        <w:pStyle w:val="aff5"/>
        <w:snapToGrid w:val="0"/>
        <w:spacing w:before="240" w:after="240" w:line="360" w:lineRule="auto"/>
        <w:ind w:left="0"/>
        <w:outlineLvl w:val="0"/>
        <w:rPr>
          <w:b/>
        </w:rPr>
      </w:pPr>
      <w:bookmarkStart w:id="27" w:name="_Toc112922488"/>
      <w:bookmarkStart w:id="28" w:name="_Toc430251627"/>
      <w:r>
        <w:rPr>
          <w:b/>
        </w:rPr>
        <w:t>5.</w:t>
      </w:r>
      <w:r>
        <w:rPr>
          <w:rFonts w:hint="eastAsia"/>
          <w:b/>
        </w:rPr>
        <w:t>2评价内容</w:t>
      </w:r>
      <w:r>
        <w:rPr>
          <w:b/>
        </w:rPr>
        <w:t>及</w:t>
      </w:r>
      <w:r>
        <w:rPr>
          <w:rFonts w:hint="eastAsia"/>
          <w:b/>
        </w:rPr>
        <w:t>方法</w:t>
      </w:r>
      <w:bookmarkEnd w:id="27"/>
      <w:bookmarkEnd w:id="28"/>
    </w:p>
    <w:p w:rsidR="002D3A35" w:rsidRDefault="00000000">
      <w:pPr>
        <w:pStyle w:val="aff5"/>
        <w:numPr>
          <w:ilvl w:val="2"/>
          <w:numId w:val="0"/>
        </w:numPr>
        <w:snapToGrid w:val="0"/>
        <w:spacing w:before="240" w:after="240" w:line="360" w:lineRule="auto"/>
        <w:outlineLvl w:val="0"/>
        <w:rPr>
          <w:b/>
        </w:rPr>
      </w:pPr>
      <w:bookmarkStart w:id="29" w:name="_Toc112922489"/>
      <w:bookmarkStart w:id="30" w:name="_Toc112921620"/>
      <w:r>
        <w:rPr>
          <w:b/>
        </w:rPr>
        <w:t>5.2.1</w:t>
      </w:r>
      <w:r>
        <w:rPr>
          <w:rFonts w:hint="eastAsia"/>
          <w:b/>
        </w:rPr>
        <w:t>评价内容</w:t>
      </w:r>
      <w:bookmarkEnd w:id="29"/>
      <w:bookmarkEnd w:id="30"/>
    </w:p>
    <w:p w:rsidR="002D3A35" w:rsidRDefault="00000000">
      <w:pPr>
        <w:snapToGrid w:val="0"/>
        <w:spacing w:line="360" w:lineRule="auto"/>
        <w:ind w:firstLineChars="200" w:firstLine="420"/>
        <w:rPr>
          <w:rFonts w:ascii="宋体" w:hAnsi="宋体"/>
          <w:szCs w:val="21"/>
        </w:rPr>
      </w:pPr>
      <w:r>
        <w:rPr>
          <w:rFonts w:ascii="宋体" w:hAnsi="宋体" w:hint="eastAsia"/>
          <w:szCs w:val="21"/>
        </w:rPr>
        <w:t>设备设施</w:t>
      </w:r>
      <w:r>
        <w:rPr>
          <w:rFonts w:ascii="宋体" w:hAnsi="宋体"/>
          <w:szCs w:val="21"/>
        </w:rPr>
        <w:t>管理体系成熟度</w:t>
      </w:r>
      <w:r>
        <w:rPr>
          <w:rFonts w:ascii="宋体" w:hAnsi="宋体" w:hint="eastAsia"/>
          <w:szCs w:val="21"/>
        </w:rPr>
        <w:t>评价应主要关注钢铁企业所建立的设备设施管理体系与</w:t>
      </w:r>
      <w:r>
        <w:rPr>
          <w:rFonts w:ascii="宋体" w:hAnsi="宋体"/>
          <w:szCs w:val="21"/>
        </w:rPr>
        <w:t>GB/T *****</w:t>
      </w:r>
      <w:r>
        <w:rPr>
          <w:rFonts w:ascii="宋体" w:hAnsi="宋体" w:hint="eastAsia"/>
          <w:szCs w:val="21"/>
        </w:rPr>
        <w:t>、</w:t>
      </w:r>
      <w:r>
        <w:rPr>
          <w:rFonts w:asciiTheme="minorEastAsia" w:eastAsiaTheme="minorEastAsia" w:hAnsiTheme="minorEastAsia" w:hint="eastAsia"/>
          <w:szCs w:val="21"/>
        </w:rPr>
        <w:t>T</w:t>
      </w:r>
      <w:r>
        <w:rPr>
          <w:rFonts w:asciiTheme="minorEastAsia" w:eastAsiaTheme="minorEastAsia" w:hAnsiTheme="minorEastAsia"/>
          <w:szCs w:val="21"/>
        </w:rPr>
        <w:t>/</w:t>
      </w:r>
      <w:r>
        <w:rPr>
          <w:rFonts w:asciiTheme="minorEastAsia" w:eastAsiaTheme="minorEastAsia" w:hAnsiTheme="minorEastAsia" w:hint="eastAsia"/>
          <w:szCs w:val="21"/>
        </w:rPr>
        <w:t>CAPE</w:t>
      </w:r>
      <w:r>
        <w:rPr>
          <w:rFonts w:asciiTheme="minorEastAsia" w:eastAsiaTheme="minorEastAsia" w:hAnsiTheme="minorEastAsia"/>
          <w:szCs w:val="21"/>
        </w:rPr>
        <w:t xml:space="preserve"> </w:t>
      </w:r>
      <w:r>
        <w:rPr>
          <w:rFonts w:asciiTheme="minorEastAsia" w:eastAsiaTheme="minorEastAsia" w:hAnsiTheme="minorEastAsia" w:hint="eastAsia"/>
          <w:szCs w:val="21"/>
        </w:rPr>
        <w:t>10001标准</w:t>
      </w:r>
      <w:r>
        <w:rPr>
          <w:rFonts w:ascii="宋体" w:hAnsi="宋体" w:hint="eastAsia"/>
          <w:szCs w:val="21"/>
        </w:rPr>
        <w:t>要求的符合程度；开展设备</w:t>
      </w:r>
      <w:r>
        <w:rPr>
          <w:rFonts w:ascii="宋体" w:hAnsi="宋体"/>
          <w:szCs w:val="21"/>
        </w:rPr>
        <w:t>设施</w:t>
      </w:r>
      <w:r>
        <w:rPr>
          <w:rFonts w:ascii="宋体" w:hAnsi="宋体" w:hint="eastAsia"/>
          <w:szCs w:val="21"/>
        </w:rPr>
        <w:t>管理体系策划、实施、检查和改进工作的有效性；实施设备设施管理体系后取得的设备</w:t>
      </w:r>
      <w:r>
        <w:rPr>
          <w:rFonts w:ascii="宋体" w:hAnsi="宋体"/>
          <w:szCs w:val="21"/>
        </w:rPr>
        <w:t>设施管理</w:t>
      </w:r>
      <w:r>
        <w:rPr>
          <w:rFonts w:ascii="宋体" w:hAnsi="宋体" w:hint="eastAsia"/>
          <w:szCs w:val="21"/>
        </w:rPr>
        <w:t>绩效的量化指标是否达到预期目</w:t>
      </w:r>
      <w:r>
        <w:rPr>
          <w:rFonts w:ascii="宋体" w:hAnsi="宋体" w:hint="eastAsia"/>
          <w:szCs w:val="21"/>
        </w:rPr>
        <w:lastRenderedPageBreak/>
        <w:t>标等方面。</w:t>
      </w:r>
    </w:p>
    <w:p w:rsidR="002D3A35" w:rsidRDefault="00000000">
      <w:pPr>
        <w:snapToGrid w:val="0"/>
        <w:spacing w:line="360" w:lineRule="auto"/>
        <w:ind w:firstLineChars="200" w:firstLine="420"/>
        <w:rPr>
          <w:rFonts w:ascii="宋体" w:hAnsi="宋体"/>
          <w:szCs w:val="21"/>
        </w:rPr>
      </w:pPr>
      <w:r>
        <w:rPr>
          <w:rFonts w:ascii="宋体" w:hAnsi="宋体" w:hint="eastAsia"/>
          <w:szCs w:val="21"/>
        </w:rPr>
        <w:t>设备设施管理体系成熟度评价主要体现在设备设施管理定性评价和设备设施管理绩效定量评价两个方面：</w:t>
      </w:r>
    </w:p>
    <w:p w:rsidR="002D3A35" w:rsidRDefault="00000000">
      <w:pPr>
        <w:snapToGrid w:val="0"/>
        <w:spacing w:line="360" w:lineRule="auto"/>
        <w:ind w:firstLineChars="200" w:firstLine="420"/>
        <w:rPr>
          <w:rFonts w:ascii="宋体" w:hAnsi="宋体"/>
          <w:szCs w:val="21"/>
        </w:rPr>
      </w:pPr>
      <w:r>
        <w:rPr>
          <w:rFonts w:ascii="宋体" w:hAnsi="宋体"/>
          <w:szCs w:val="21"/>
        </w:rPr>
        <w:t>a</w:t>
      </w:r>
      <w:r>
        <w:rPr>
          <w:rFonts w:ascii="宋体" w:hAnsi="宋体" w:hint="eastAsia"/>
          <w:szCs w:val="21"/>
        </w:rPr>
        <w:t>）设备设施管理评价：主要是对钢铁企业设备设施管理体系建立、实施和保持的符合程度进行评价；</w:t>
      </w:r>
    </w:p>
    <w:p w:rsidR="002D3A35" w:rsidRDefault="00000000">
      <w:pPr>
        <w:snapToGrid w:val="0"/>
        <w:spacing w:line="360" w:lineRule="auto"/>
        <w:ind w:firstLineChars="200" w:firstLine="420"/>
        <w:rPr>
          <w:rFonts w:ascii="宋体" w:hAnsi="宋体"/>
          <w:szCs w:val="21"/>
        </w:rPr>
      </w:pPr>
      <w:r>
        <w:rPr>
          <w:rFonts w:ascii="宋体" w:hAnsi="宋体"/>
          <w:szCs w:val="21"/>
        </w:rPr>
        <w:t>b</w:t>
      </w:r>
      <w:r>
        <w:rPr>
          <w:rFonts w:ascii="宋体" w:hAnsi="宋体" w:hint="eastAsia"/>
          <w:szCs w:val="21"/>
        </w:rPr>
        <w:t>）设备设施管理绩效评价：主要是对钢铁企业通过有效实施设备设施管理体系，所获得的可量化的设备设施</w:t>
      </w:r>
      <w:r>
        <w:rPr>
          <w:rFonts w:ascii="宋体" w:hAnsi="宋体"/>
          <w:szCs w:val="21"/>
        </w:rPr>
        <w:t>管理</w:t>
      </w:r>
      <w:r>
        <w:rPr>
          <w:rFonts w:ascii="宋体" w:hAnsi="宋体" w:hint="eastAsia"/>
          <w:szCs w:val="21"/>
        </w:rPr>
        <w:t>效果进行评价。</w:t>
      </w:r>
    </w:p>
    <w:p w:rsidR="002D3A35" w:rsidRDefault="00000000">
      <w:pPr>
        <w:pStyle w:val="aff5"/>
        <w:numPr>
          <w:ilvl w:val="2"/>
          <w:numId w:val="0"/>
        </w:numPr>
        <w:snapToGrid w:val="0"/>
        <w:spacing w:before="240" w:after="240" w:line="360" w:lineRule="auto"/>
        <w:outlineLvl w:val="0"/>
        <w:rPr>
          <w:b/>
        </w:rPr>
      </w:pPr>
      <w:bookmarkStart w:id="31" w:name="_Toc112921621"/>
      <w:bookmarkStart w:id="32" w:name="_Toc112922490"/>
      <w:r>
        <w:rPr>
          <w:rFonts w:hint="eastAsia"/>
          <w:b/>
        </w:rPr>
        <w:t>5.2.</w:t>
      </w:r>
      <w:r>
        <w:rPr>
          <w:b/>
        </w:rPr>
        <w:t>2</w:t>
      </w:r>
      <w:r>
        <w:rPr>
          <w:rFonts w:hint="eastAsia"/>
          <w:b/>
        </w:rPr>
        <w:t>评价</w:t>
      </w:r>
      <w:r>
        <w:rPr>
          <w:b/>
        </w:rPr>
        <w:t>方</w:t>
      </w:r>
      <w:r>
        <w:rPr>
          <w:rFonts w:hint="eastAsia"/>
          <w:b/>
        </w:rPr>
        <w:t>法</w:t>
      </w:r>
      <w:bookmarkEnd w:id="31"/>
      <w:bookmarkEnd w:id="32"/>
    </w:p>
    <w:p w:rsidR="002D3A35" w:rsidRDefault="00000000">
      <w:pPr>
        <w:snapToGrid w:val="0"/>
        <w:spacing w:line="360" w:lineRule="auto"/>
        <w:ind w:firstLineChars="200" w:firstLine="420"/>
        <w:rPr>
          <w:rFonts w:ascii="宋体" w:hAnsi="宋体"/>
          <w:szCs w:val="21"/>
        </w:rPr>
      </w:pPr>
      <w:r>
        <w:rPr>
          <w:rFonts w:ascii="宋体" w:hAnsi="宋体" w:hint="eastAsia"/>
          <w:szCs w:val="21"/>
        </w:rPr>
        <w:t>依据</w:t>
      </w:r>
      <w:r>
        <w:rPr>
          <w:rFonts w:ascii="宋体" w:hAnsi="宋体"/>
          <w:szCs w:val="21"/>
        </w:rPr>
        <w:t>GB/T *****</w:t>
      </w:r>
      <w:r>
        <w:rPr>
          <w:rFonts w:ascii="宋体" w:hAnsi="宋体" w:hint="eastAsia"/>
          <w:szCs w:val="21"/>
        </w:rPr>
        <w:t>、</w:t>
      </w:r>
      <w:r>
        <w:rPr>
          <w:rFonts w:asciiTheme="minorEastAsia" w:eastAsiaTheme="minorEastAsia" w:hAnsiTheme="minorEastAsia" w:hint="eastAsia"/>
          <w:szCs w:val="21"/>
        </w:rPr>
        <w:t>T</w:t>
      </w:r>
      <w:r>
        <w:rPr>
          <w:rFonts w:asciiTheme="minorEastAsia" w:eastAsiaTheme="minorEastAsia" w:hAnsiTheme="minorEastAsia"/>
          <w:szCs w:val="21"/>
        </w:rPr>
        <w:t>/</w:t>
      </w:r>
      <w:r>
        <w:rPr>
          <w:rFonts w:asciiTheme="minorEastAsia" w:eastAsiaTheme="minorEastAsia" w:hAnsiTheme="minorEastAsia" w:hint="eastAsia"/>
          <w:szCs w:val="21"/>
        </w:rPr>
        <w:t>CAPE</w:t>
      </w:r>
      <w:r>
        <w:rPr>
          <w:rFonts w:asciiTheme="minorEastAsia" w:eastAsiaTheme="minorEastAsia" w:hAnsiTheme="minorEastAsia"/>
          <w:szCs w:val="21"/>
        </w:rPr>
        <w:t xml:space="preserve"> </w:t>
      </w:r>
      <w:r>
        <w:rPr>
          <w:rFonts w:asciiTheme="minorEastAsia" w:eastAsiaTheme="minorEastAsia" w:hAnsiTheme="minorEastAsia" w:hint="eastAsia"/>
          <w:szCs w:val="21"/>
        </w:rPr>
        <w:t>10001标准，按照PDCA四项一级</w:t>
      </w:r>
      <w:r>
        <w:rPr>
          <w:rFonts w:asciiTheme="minorEastAsia" w:eastAsiaTheme="minorEastAsia" w:hAnsiTheme="minorEastAsia"/>
          <w:szCs w:val="21"/>
        </w:rPr>
        <w:t>管</w:t>
      </w:r>
      <w:r>
        <w:rPr>
          <w:rFonts w:asciiTheme="minorEastAsia" w:eastAsiaTheme="minorEastAsia" w:hAnsiTheme="minorEastAsia" w:hint="eastAsia"/>
          <w:szCs w:val="21"/>
        </w:rPr>
        <w:t>理</w:t>
      </w:r>
      <w:r>
        <w:rPr>
          <w:rFonts w:asciiTheme="minorEastAsia" w:eastAsiaTheme="minorEastAsia" w:hAnsiTheme="minorEastAsia"/>
          <w:szCs w:val="21"/>
        </w:rPr>
        <w:t>过程，</w:t>
      </w:r>
      <w:r>
        <w:rPr>
          <w:rFonts w:ascii="宋体" w:hAnsi="宋体" w:cs="宋体" w:hint="eastAsia"/>
          <w:szCs w:val="21"/>
        </w:rPr>
        <w:t>组织环境</w:t>
      </w:r>
      <w:r>
        <w:rPr>
          <w:rFonts w:ascii="宋体" w:eastAsiaTheme="minorEastAsia" w:hAnsi="宋体" w:cs="宋体" w:hint="eastAsia"/>
          <w:szCs w:val="21"/>
        </w:rPr>
        <w:t>、</w:t>
      </w:r>
      <w:r>
        <w:rPr>
          <w:rFonts w:ascii="宋体" w:hAnsi="宋体" w:cs="宋体" w:hint="eastAsia"/>
          <w:szCs w:val="21"/>
        </w:rPr>
        <w:t>领导作用</w:t>
      </w:r>
      <w:r>
        <w:rPr>
          <w:rFonts w:ascii="宋体" w:eastAsiaTheme="minorEastAsia" w:hAnsi="宋体" w:cs="宋体" w:hint="eastAsia"/>
          <w:szCs w:val="21"/>
        </w:rPr>
        <w:t>、策划、支持、运行、绩效评价、改进7项</w:t>
      </w:r>
      <w:r>
        <w:rPr>
          <w:rFonts w:ascii="宋体" w:eastAsiaTheme="minorEastAsia" w:hAnsi="宋体" w:cs="宋体"/>
          <w:szCs w:val="21"/>
        </w:rPr>
        <w:t>二级管理过程，</w:t>
      </w:r>
      <w:r>
        <w:rPr>
          <w:rFonts w:ascii="宋体" w:eastAsiaTheme="minorEastAsia" w:hAnsi="宋体" w:cs="宋体" w:hint="eastAsia"/>
          <w:szCs w:val="21"/>
        </w:rPr>
        <w:t>展开成29项三级</w:t>
      </w:r>
      <w:r>
        <w:rPr>
          <w:rFonts w:ascii="宋体" w:eastAsiaTheme="minorEastAsia" w:hAnsi="宋体" w:cs="宋体"/>
          <w:szCs w:val="21"/>
        </w:rPr>
        <w:t>管理过程，</w:t>
      </w:r>
      <w:r>
        <w:rPr>
          <w:rFonts w:ascii="宋体" w:eastAsiaTheme="minorEastAsia" w:hAnsi="宋体" w:cs="宋体" w:hint="eastAsia"/>
          <w:szCs w:val="21"/>
        </w:rPr>
        <w:t>设定</w:t>
      </w:r>
      <w:r>
        <w:rPr>
          <w:rFonts w:ascii="宋体" w:eastAsiaTheme="minorEastAsia" w:hAnsi="宋体" w:cs="宋体"/>
          <w:szCs w:val="21"/>
        </w:rPr>
        <w:t>权重比例，</w:t>
      </w:r>
      <w:r>
        <w:rPr>
          <w:rFonts w:ascii="宋体" w:hAnsi="宋体" w:hint="eastAsia"/>
          <w:szCs w:val="21"/>
        </w:rPr>
        <w:t>利用分项打分的方法，</w:t>
      </w:r>
      <w:r>
        <w:rPr>
          <w:rFonts w:asciiTheme="minorEastAsia" w:eastAsiaTheme="minorEastAsia" w:hAnsiTheme="minorEastAsia"/>
          <w:szCs w:val="21"/>
        </w:rPr>
        <w:t>对</w:t>
      </w:r>
      <w:r>
        <w:rPr>
          <w:rFonts w:ascii="宋体" w:hAnsi="宋体" w:hint="eastAsia"/>
          <w:szCs w:val="21"/>
        </w:rPr>
        <w:t>钢铁企业</w:t>
      </w:r>
      <w:r>
        <w:rPr>
          <w:rFonts w:ascii="宋体" w:hAnsi="宋体"/>
          <w:szCs w:val="21"/>
        </w:rPr>
        <w:t>设备设施</w:t>
      </w:r>
      <w:r>
        <w:rPr>
          <w:rFonts w:ascii="宋体" w:hAnsi="宋体" w:hint="eastAsia"/>
          <w:szCs w:val="21"/>
        </w:rPr>
        <w:t>管理体系成熟度进行定性</w:t>
      </w:r>
      <w:r>
        <w:rPr>
          <w:rFonts w:ascii="宋体" w:hAnsi="宋体"/>
          <w:szCs w:val="21"/>
        </w:rPr>
        <w:t>和定量相结合的</w:t>
      </w:r>
      <w:r>
        <w:rPr>
          <w:rFonts w:ascii="宋体" w:hAnsi="宋体" w:hint="eastAsia"/>
          <w:szCs w:val="21"/>
        </w:rPr>
        <w:t>评价。</w:t>
      </w:r>
    </w:p>
    <w:p w:rsidR="002D3A35" w:rsidRDefault="00000000">
      <w:pPr>
        <w:pStyle w:val="a6"/>
        <w:spacing w:line="360" w:lineRule="auto"/>
        <w:ind w:firstLineChars="200"/>
        <w:rPr>
          <w:rFonts w:ascii="宋体" w:eastAsia="宋体" w:hAnsi="宋体"/>
          <w:sz w:val="21"/>
          <w:szCs w:val="21"/>
          <w:lang w:eastAsia="zh-CN"/>
        </w:rPr>
      </w:pPr>
      <w:r>
        <w:rPr>
          <w:rFonts w:ascii="宋体" w:eastAsia="宋体" w:hAnsi="宋体"/>
          <w:sz w:val="21"/>
          <w:szCs w:val="21"/>
          <w:lang w:eastAsia="zh-CN"/>
        </w:rPr>
        <w:t>评价</w:t>
      </w:r>
      <w:r>
        <w:rPr>
          <w:rFonts w:ascii="宋体" w:eastAsia="宋体" w:hAnsi="宋体" w:hint="eastAsia"/>
          <w:sz w:val="21"/>
          <w:szCs w:val="21"/>
          <w:lang w:eastAsia="zh-CN"/>
        </w:rPr>
        <w:t>项目</w:t>
      </w:r>
      <w:r>
        <w:rPr>
          <w:rFonts w:ascii="宋体" w:eastAsia="宋体" w:hAnsi="宋体"/>
          <w:sz w:val="21"/>
          <w:szCs w:val="21"/>
          <w:lang w:eastAsia="zh-CN"/>
        </w:rPr>
        <w:t>、权重</w:t>
      </w:r>
      <w:r>
        <w:rPr>
          <w:rFonts w:ascii="宋体" w:eastAsia="宋体" w:hAnsi="宋体" w:hint="eastAsia"/>
          <w:sz w:val="21"/>
          <w:szCs w:val="21"/>
          <w:lang w:eastAsia="zh-CN"/>
        </w:rPr>
        <w:t>、</w:t>
      </w:r>
      <w:r>
        <w:rPr>
          <w:rFonts w:ascii="宋体" w:eastAsia="宋体" w:hAnsi="宋体"/>
          <w:sz w:val="21"/>
          <w:szCs w:val="21"/>
          <w:lang w:eastAsia="zh-CN"/>
        </w:rPr>
        <w:t>评价内容及</w:t>
      </w:r>
      <w:r>
        <w:rPr>
          <w:rFonts w:ascii="宋体" w:eastAsia="宋体" w:hAnsi="宋体" w:hint="eastAsia"/>
          <w:sz w:val="21"/>
          <w:szCs w:val="21"/>
          <w:lang w:eastAsia="zh-CN"/>
        </w:rPr>
        <w:t>评分</w:t>
      </w:r>
      <w:r>
        <w:rPr>
          <w:rFonts w:ascii="宋体" w:eastAsia="宋体" w:hAnsi="宋体"/>
          <w:sz w:val="21"/>
          <w:szCs w:val="21"/>
          <w:lang w:eastAsia="zh-CN"/>
        </w:rPr>
        <w:t>标准见附录</w:t>
      </w:r>
      <w:r>
        <w:rPr>
          <w:rFonts w:ascii="宋体" w:eastAsia="宋体" w:hAnsi="宋体" w:hint="eastAsia"/>
          <w:sz w:val="21"/>
          <w:szCs w:val="21"/>
          <w:lang w:eastAsia="zh-CN"/>
        </w:rPr>
        <w:t>A</w:t>
      </w:r>
    </w:p>
    <w:p w:rsidR="002D3A35" w:rsidRDefault="00000000">
      <w:pPr>
        <w:pStyle w:val="aff5"/>
        <w:numPr>
          <w:ilvl w:val="2"/>
          <w:numId w:val="0"/>
        </w:numPr>
        <w:snapToGrid w:val="0"/>
        <w:spacing w:before="240" w:after="240" w:line="360" w:lineRule="auto"/>
        <w:outlineLvl w:val="0"/>
        <w:rPr>
          <w:b/>
        </w:rPr>
      </w:pPr>
      <w:bookmarkStart w:id="33" w:name="_Toc112922491"/>
      <w:r>
        <w:rPr>
          <w:b/>
        </w:rPr>
        <w:t>5.3</w:t>
      </w:r>
      <w:r>
        <w:rPr>
          <w:rFonts w:hint="eastAsia"/>
          <w:b/>
        </w:rPr>
        <w:t>评价结果</w:t>
      </w:r>
      <w:bookmarkEnd w:id="33"/>
    </w:p>
    <w:p w:rsidR="002D3A35" w:rsidRDefault="00000000">
      <w:pPr>
        <w:pStyle w:val="aff2"/>
        <w:snapToGrid w:val="0"/>
        <w:spacing w:line="360" w:lineRule="auto"/>
      </w:pPr>
      <w:r>
        <w:rPr>
          <w:rFonts w:hint="eastAsia"/>
        </w:rPr>
        <w:t>采用分项打分的方法按照本标准</w:t>
      </w:r>
      <w:r>
        <w:t>5.</w:t>
      </w:r>
      <w:r>
        <w:rPr>
          <w:rFonts w:hint="eastAsia"/>
        </w:rPr>
        <w:t xml:space="preserve"> 2的</w:t>
      </w:r>
      <w:r>
        <w:t>要求</w:t>
      </w:r>
      <w:r>
        <w:rPr>
          <w:rFonts w:hint="eastAsia"/>
        </w:rPr>
        <w:t>对评价项目进行评价打分，汇总后得到总分值，满分1000分</w:t>
      </w:r>
      <w:r>
        <w:t>，</w:t>
      </w:r>
      <w:r>
        <w:rPr>
          <w:rFonts w:hint="eastAsia"/>
        </w:rPr>
        <w:t>评价结果根据总分值划分为六级：</w:t>
      </w:r>
      <w:r>
        <w:rPr>
          <w:rFonts w:hAnsi="宋体" w:cs="宋体" w:hint="eastAsia"/>
          <w:bCs/>
          <w:szCs w:val="21"/>
        </w:rPr>
        <w:t>A 级、A+ 级、A</w:t>
      </w:r>
      <w:r>
        <w:rPr>
          <w:rFonts w:hAnsi="宋体" w:cs="宋体"/>
          <w:bCs/>
          <w:szCs w:val="21"/>
        </w:rPr>
        <w:t>A</w:t>
      </w:r>
      <w:r>
        <w:rPr>
          <w:rFonts w:hAnsi="宋体" w:cs="宋体" w:hint="eastAsia"/>
          <w:bCs/>
          <w:szCs w:val="21"/>
        </w:rPr>
        <w:t xml:space="preserve"> 级、A</w:t>
      </w:r>
      <w:r>
        <w:rPr>
          <w:rFonts w:hAnsi="宋体" w:cs="宋体"/>
          <w:bCs/>
          <w:szCs w:val="21"/>
        </w:rPr>
        <w:t>A+</w:t>
      </w:r>
      <w:r>
        <w:rPr>
          <w:rFonts w:hAnsi="宋体" w:cs="宋体" w:hint="eastAsia"/>
          <w:bCs/>
          <w:szCs w:val="21"/>
        </w:rPr>
        <w:t xml:space="preserve"> 级、A</w:t>
      </w:r>
      <w:r>
        <w:rPr>
          <w:rFonts w:hAnsi="宋体" w:cs="宋体"/>
          <w:bCs/>
          <w:szCs w:val="21"/>
        </w:rPr>
        <w:t>A</w:t>
      </w:r>
      <w:r>
        <w:rPr>
          <w:rFonts w:hAnsi="宋体" w:cs="宋体" w:hint="eastAsia"/>
          <w:bCs/>
          <w:szCs w:val="21"/>
        </w:rPr>
        <w:t>A 级、A</w:t>
      </w:r>
      <w:r>
        <w:rPr>
          <w:rFonts w:hAnsi="宋体" w:cs="宋体"/>
          <w:bCs/>
          <w:szCs w:val="21"/>
        </w:rPr>
        <w:t>AA+</w:t>
      </w:r>
      <w:r>
        <w:rPr>
          <w:rFonts w:hAnsi="宋体" w:cs="宋体" w:hint="eastAsia"/>
          <w:bCs/>
          <w:szCs w:val="21"/>
        </w:rPr>
        <w:t xml:space="preserve"> 级</w:t>
      </w:r>
      <w:r>
        <w:rPr>
          <w:rFonts w:hint="eastAsia"/>
        </w:rPr>
        <w:t>六个等级，见表</w:t>
      </w:r>
      <w:r>
        <w:t>1</w:t>
      </w:r>
      <w:r>
        <w:rPr>
          <w:rFonts w:hint="eastAsia"/>
        </w:rPr>
        <w:t>。</w:t>
      </w:r>
    </w:p>
    <w:p w:rsidR="002D3A35" w:rsidRDefault="00000000">
      <w:pPr>
        <w:pStyle w:val="a4"/>
        <w:numPr>
          <w:ilvl w:val="0"/>
          <w:numId w:val="0"/>
        </w:numPr>
        <w:snapToGrid w:val="0"/>
        <w:spacing w:before="120" w:after="120" w:line="360" w:lineRule="auto"/>
      </w:pPr>
      <w:r>
        <w:rPr>
          <w:rFonts w:hint="eastAsia"/>
        </w:rPr>
        <w:t>表</w:t>
      </w:r>
      <w:r>
        <w:t>1</w:t>
      </w:r>
      <w:r>
        <w:rPr>
          <w:rFonts w:hint="eastAsia"/>
        </w:rPr>
        <w:t xml:space="preserve">  设备设施管理体系</w:t>
      </w:r>
      <w:r>
        <w:t>成熟度评价</w:t>
      </w:r>
      <w:r>
        <w:rPr>
          <w:rFonts w:hint="eastAsia"/>
        </w:rPr>
        <w:t>分级结果</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
        <w:gridCol w:w="894"/>
        <w:gridCol w:w="1217"/>
        <w:gridCol w:w="1304"/>
        <w:gridCol w:w="1249"/>
        <w:gridCol w:w="1284"/>
        <w:gridCol w:w="1602"/>
      </w:tblGrid>
      <w:tr w:rsidR="002D3A35">
        <w:trPr>
          <w:trHeight w:hRule="exact" w:val="340"/>
        </w:trPr>
        <w:tc>
          <w:tcPr>
            <w:tcW w:w="960" w:type="dxa"/>
            <w:shd w:val="clear" w:color="auto" w:fill="auto"/>
            <w:vAlign w:val="center"/>
          </w:tcPr>
          <w:p w:rsidR="002D3A35" w:rsidRDefault="00000000">
            <w:pPr>
              <w:pStyle w:val="a0"/>
              <w:numPr>
                <w:ilvl w:val="0"/>
                <w:numId w:val="0"/>
              </w:numPr>
              <w:snapToGrid w:val="0"/>
              <w:spacing w:line="360" w:lineRule="auto"/>
              <w:jc w:val="center"/>
              <w:rPr>
                <w:sz w:val="18"/>
                <w:szCs w:val="18"/>
              </w:rPr>
            </w:pPr>
            <w:r>
              <w:rPr>
                <w:rFonts w:hint="eastAsia"/>
                <w:sz w:val="18"/>
                <w:szCs w:val="18"/>
              </w:rPr>
              <w:t>评价级别</w:t>
            </w:r>
          </w:p>
        </w:tc>
        <w:tc>
          <w:tcPr>
            <w:tcW w:w="894" w:type="dxa"/>
            <w:shd w:val="clear" w:color="auto" w:fill="auto"/>
            <w:vAlign w:val="center"/>
          </w:tcPr>
          <w:p w:rsidR="002D3A35" w:rsidRDefault="00000000">
            <w:pPr>
              <w:pStyle w:val="a0"/>
              <w:numPr>
                <w:ilvl w:val="0"/>
                <w:numId w:val="0"/>
              </w:numPr>
              <w:snapToGrid w:val="0"/>
              <w:spacing w:line="360" w:lineRule="auto"/>
              <w:jc w:val="center"/>
              <w:rPr>
                <w:sz w:val="18"/>
                <w:szCs w:val="18"/>
              </w:rPr>
            </w:pPr>
            <w:r>
              <w:rPr>
                <w:sz w:val="18"/>
                <w:szCs w:val="18"/>
              </w:rPr>
              <w:t>A</w:t>
            </w:r>
          </w:p>
        </w:tc>
        <w:tc>
          <w:tcPr>
            <w:tcW w:w="1217" w:type="dxa"/>
            <w:shd w:val="clear" w:color="auto" w:fill="auto"/>
            <w:vAlign w:val="center"/>
          </w:tcPr>
          <w:p w:rsidR="002D3A35" w:rsidRDefault="00000000">
            <w:pPr>
              <w:pStyle w:val="a0"/>
              <w:numPr>
                <w:ilvl w:val="0"/>
                <w:numId w:val="0"/>
              </w:numPr>
              <w:snapToGrid w:val="0"/>
              <w:spacing w:line="360" w:lineRule="auto"/>
              <w:jc w:val="center"/>
              <w:rPr>
                <w:sz w:val="18"/>
                <w:szCs w:val="18"/>
              </w:rPr>
            </w:pPr>
            <w:r>
              <w:rPr>
                <w:rFonts w:hAnsi="宋体" w:cs="宋体" w:hint="eastAsia"/>
                <w:bCs/>
                <w:szCs w:val="21"/>
              </w:rPr>
              <w:t>A+</w:t>
            </w:r>
          </w:p>
        </w:tc>
        <w:tc>
          <w:tcPr>
            <w:tcW w:w="1304" w:type="dxa"/>
            <w:shd w:val="clear" w:color="auto" w:fill="auto"/>
            <w:vAlign w:val="center"/>
          </w:tcPr>
          <w:p w:rsidR="002D3A35" w:rsidRDefault="00000000">
            <w:pPr>
              <w:pStyle w:val="a0"/>
              <w:numPr>
                <w:ilvl w:val="0"/>
                <w:numId w:val="0"/>
              </w:numPr>
              <w:snapToGrid w:val="0"/>
              <w:spacing w:line="360" w:lineRule="auto"/>
              <w:jc w:val="center"/>
              <w:rPr>
                <w:sz w:val="18"/>
                <w:szCs w:val="18"/>
              </w:rPr>
            </w:pPr>
            <w:r>
              <w:rPr>
                <w:rFonts w:hint="eastAsia"/>
                <w:sz w:val="18"/>
                <w:szCs w:val="18"/>
              </w:rPr>
              <w:t>AA</w:t>
            </w:r>
          </w:p>
        </w:tc>
        <w:tc>
          <w:tcPr>
            <w:tcW w:w="1249" w:type="dxa"/>
            <w:shd w:val="clear" w:color="auto" w:fill="auto"/>
            <w:vAlign w:val="center"/>
          </w:tcPr>
          <w:p w:rsidR="002D3A35" w:rsidRDefault="00000000">
            <w:pPr>
              <w:pStyle w:val="a0"/>
              <w:numPr>
                <w:ilvl w:val="0"/>
                <w:numId w:val="0"/>
              </w:numPr>
              <w:snapToGrid w:val="0"/>
              <w:spacing w:line="360" w:lineRule="auto"/>
              <w:jc w:val="center"/>
              <w:rPr>
                <w:sz w:val="18"/>
                <w:szCs w:val="18"/>
              </w:rPr>
            </w:pPr>
            <w:r>
              <w:rPr>
                <w:rFonts w:hint="eastAsia"/>
                <w:sz w:val="18"/>
                <w:szCs w:val="18"/>
              </w:rPr>
              <w:t>AA</w:t>
            </w:r>
            <w:r>
              <w:rPr>
                <w:rFonts w:hAnsi="宋体" w:cs="宋体" w:hint="eastAsia"/>
                <w:bCs/>
                <w:szCs w:val="21"/>
              </w:rPr>
              <w:t>+</w:t>
            </w:r>
          </w:p>
        </w:tc>
        <w:tc>
          <w:tcPr>
            <w:tcW w:w="1284" w:type="dxa"/>
            <w:vAlign w:val="center"/>
          </w:tcPr>
          <w:p w:rsidR="002D3A35" w:rsidRDefault="00000000">
            <w:pPr>
              <w:pStyle w:val="a0"/>
              <w:numPr>
                <w:ilvl w:val="0"/>
                <w:numId w:val="0"/>
              </w:numPr>
              <w:snapToGrid w:val="0"/>
              <w:spacing w:line="360" w:lineRule="auto"/>
              <w:jc w:val="center"/>
              <w:rPr>
                <w:sz w:val="18"/>
                <w:szCs w:val="18"/>
              </w:rPr>
            </w:pPr>
            <w:r>
              <w:rPr>
                <w:rFonts w:hint="eastAsia"/>
                <w:sz w:val="18"/>
                <w:szCs w:val="18"/>
              </w:rPr>
              <w:t>AAA</w:t>
            </w:r>
          </w:p>
        </w:tc>
        <w:tc>
          <w:tcPr>
            <w:tcW w:w="1602" w:type="dxa"/>
            <w:vAlign w:val="center"/>
          </w:tcPr>
          <w:p w:rsidR="002D3A35" w:rsidRDefault="00000000">
            <w:pPr>
              <w:pStyle w:val="a0"/>
              <w:numPr>
                <w:ilvl w:val="0"/>
                <w:numId w:val="0"/>
              </w:numPr>
              <w:snapToGrid w:val="0"/>
              <w:spacing w:line="360" w:lineRule="auto"/>
              <w:jc w:val="center"/>
              <w:rPr>
                <w:sz w:val="18"/>
                <w:szCs w:val="18"/>
              </w:rPr>
            </w:pPr>
            <w:r>
              <w:rPr>
                <w:rFonts w:hint="eastAsia"/>
                <w:sz w:val="18"/>
                <w:szCs w:val="18"/>
              </w:rPr>
              <w:t>AAA</w:t>
            </w:r>
            <w:r>
              <w:rPr>
                <w:rFonts w:hAnsi="宋体" w:cs="宋体" w:hint="eastAsia"/>
                <w:bCs/>
                <w:szCs w:val="21"/>
              </w:rPr>
              <w:t>+</w:t>
            </w:r>
          </w:p>
        </w:tc>
      </w:tr>
      <w:tr w:rsidR="002D3A35">
        <w:trPr>
          <w:trHeight w:hRule="exact" w:val="340"/>
        </w:trPr>
        <w:tc>
          <w:tcPr>
            <w:tcW w:w="960" w:type="dxa"/>
            <w:shd w:val="clear" w:color="auto" w:fill="auto"/>
            <w:vAlign w:val="center"/>
          </w:tcPr>
          <w:p w:rsidR="002D3A35" w:rsidRDefault="00000000">
            <w:pPr>
              <w:pStyle w:val="a0"/>
              <w:numPr>
                <w:ilvl w:val="0"/>
                <w:numId w:val="0"/>
              </w:numPr>
              <w:snapToGrid w:val="0"/>
              <w:spacing w:line="360" w:lineRule="auto"/>
              <w:jc w:val="center"/>
              <w:rPr>
                <w:sz w:val="18"/>
                <w:szCs w:val="18"/>
              </w:rPr>
            </w:pPr>
            <w:r>
              <w:rPr>
                <w:rFonts w:ascii="Times New Roman" w:hint="eastAsia"/>
                <w:sz w:val="18"/>
                <w:szCs w:val="18"/>
              </w:rPr>
              <w:t>总</w:t>
            </w:r>
            <w:r>
              <w:rPr>
                <w:rFonts w:hint="eastAsia"/>
                <w:sz w:val="18"/>
                <w:szCs w:val="18"/>
              </w:rPr>
              <w:t>分值C</w:t>
            </w:r>
          </w:p>
        </w:tc>
        <w:tc>
          <w:tcPr>
            <w:tcW w:w="894" w:type="dxa"/>
            <w:shd w:val="clear" w:color="auto" w:fill="auto"/>
            <w:vAlign w:val="center"/>
          </w:tcPr>
          <w:p w:rsidR="002D3A35" w:rsidRDefault="00000000">
            <w:pPr>
              <w:pStyle w:val="a0"/>
              <w:numPr>
                <w:ilvl w:val="0"/>
                <w:numId w:val="0"/>
              </w:numPr>
              <w:snapToGrid w:val="0"/>
              <w:spacing w:line="360" w:lineRule="auto"/>
              <w:jc w:val="center"/>
              <w:rPr>
                <w:sz w:val="18"/>
                <w:szCs w:val="18"/>
              </w:rPr>
            </w:pPr>
            <w:r>
              <w:rPr>
                <w:rFonts w:hAnsi="宋体" w:hint="eastAsia"/>
                <w:sz w:val="18"/>
                <w:szCs w:val="18"/>
              </w:rPr>
              <w:t>C≤350</w:t>
            </w:r>
          </w:p>
        </w:tc>
        <w:tc>
          <w:tcPr>
            <w:tcW w:w="1217" w:type="dxa"/>
            <w:shd w:val="clear" w:color="auto" w:fill="auto"/>
            <w:vAlign w:val="center"/>
          </w:tcPr>
          <w:p w:rsidR="002D3A35" w:rsidRDefault="00000000">
            <w:pPr>
              <w:pStyle w:val="a0"/>
              <w:numPr>
                <w:ilvl w:val="0"/>
                <w:numId w:val="0"/>
              </w:numPr>
              <w:snapToGrid w:val="0"/>
              <w:spacing w:line="360" w:lineRule="auto"/>
              <w:jc w:val="center"/>
              <w:rPr>
                <w:sz w:val="18"/>
                <w:szCs w:val="18"/>
              </w:rPr>
            </w:pPr>
            <w:r>
              <w:rPr>
                <w:rFonts w:hint="eastAsia"/>
                <w:sz w:val="18"/>
                <w:szCs w:val="18"/>
              </w:rPr>
              <w:t>350</w:t>
            </w:r>
            <w:r>
              <w:rPr>
                <w:rFonts w:hAnsi="宋体" w:hint="eastAsia"/>
                <w:sz w:val="18"/>
                <w:szCs w:val="18"/>
              </w:rPr>
              <w:t>＜C≤500</w:t>
            </w:r>
          </w:p>
        </w:tc>
        <w:tc>
          <w:tcPr>
            <w:tcW w:w="1304" w:type="dxa"/>
            <w:shd w:val="clear" w:color="auto" w:fill="auto"/>
            <w:vAlign w:val="center"/>
          </w:tcPr>
          <w:p w:rsidR="002D3A35" w:rsidRDefault="00000000">
            <w:pPr>
              <w:pStyle w:val="a0"/>
              <w:numPr>
                <w:ilvl w:val="0"/>
                <w:numId w:val="0"/>
              </w:numPr>
              <w:snapToGrid w:val="0"/>
              <w:spacing w:line="360" w:lineRule="auto"/>
              <w:jc w:val="center"/>
              <w:rPr>
                <w:sz w:val="18"/>
                <w:szCs w:val="18"/>
              </w:rPr>
            </w:pPr>
            <w:r>
              <w:rPr>
                <w:rFonts w:hint="eastAsia"/>
                <w:sz w:val="18"/>
                <w:szCs w:val="18"/>
              </w:rPr>
              <w:t>500</w:t>
            </w:r>
            <w:r>
              <w:rPr>
                <w:rFonts w:hAnsi="宋体" w:hint="eastAsia"/>
                <w:sz w:val="18"/>
                <w:szCs w:val="18"/>
              </w:rPr>
              <w:t>＜C≤6</w:t>
            </w:r>
            <w:r>
              <w:rPr>
                <w:rFonts w:hAnsi="宋体"/>
                <w:sz w:val="18"/>
                <w:szCs w:val="18"/>
              </w:rPr>
              <w:t>5</w:t>
            </w:r>
            <w:r>
              <w:rPr>
                <w:rFonts w:hAnsi="宋体" w:hint="eastAsia"/>
                <w:sz w:val="18"/>
                <w:szCs w:val="18"/>
              </w:rPr>
              <w:t>0</w:t>
            </w:r>
          </w:p>
        </w:tc>
        <w:tc>
          <w:tcPr>
            <w:tcW w:w="1249" w:type="dxa"/>
            <w:shd w:val="clear" w:color="auto" w:fill="auto"/>
            <w:vAlign w:val="center"/>
          </w:tcPr>
          <w:p w:rsidR="002D3A35" w:rsidRDefault="00000000">
            <w:pPr>
              <w:pStyle w:val="a0"/>
              <w:numPr>
                <w:ilvl w:val="0"/>
                <w:numId w:val="0"/>
              </w:numPr>
              <w:snapToGrid w:val="0"/>
              <w:spacing w:line="360" w:lineRule="auto"/>
              <w:jc w:val="center"/>
              <w:rPr>
                <w:sz w:val="18"/>
                <w:szCs w:val="18"/>
              </w:rPr>
            </w:pPr>
            <w:r>
              <w:rPr>
                <w:rFonts w:hint="eastAsia"/>
                <w:sz w:val="18"/>
                <w:szCs w:val="18"/>
              </w:rPr>
              <w:t>650</w:t>
            </w:r>
            <w:r>
              <w:rPr>
                <w:rFonts w:hAnsi="宋体" w:hint="eastAsia"/>
                <w:sz w:val="18"/>
                <w:szCs w:val="18"/>
              </w:rPr>
              <w:t>＜C≤700</w:t>
            </w:r>
          </w:p>
        </w:tc>
        <w:tc>
          <w:tcPr>
            <w:tcW w:w="1284" w:type="dxa"/>
            <w:vAlign w:val="center"/>
          </w:tcPr>
          <w:p w:rsidR="002D3A35" w:rsidRDefault="00000000">
            <w:pPr>
              <w:pStyle w:val="a0"/>
              <w:numPr>
                <w:ilvl w:val="0"/>
                <w:numId w:val="0"/>
              </w:numPr>
              <w:snapToGrid w:val="0"/>
              <w:spacing w:line="360" w:lineRule="auto"/>
              <w:jc w:val="center"/>
              <w:rPr>
                <w:rFonts w:hAnsi="宋体"/>
                <w:sz w:val="18"/>
                <w:szCs w:val="18"/>
              </w:rPr>
            </w:pPr>
            <w:r>
              <w:rPr>
                <w:rFonts w:hint="eastAsia"/>
                <w:sz w:val="18"/>
                <w:szCs w:val="18"/>
              </w:rPr>
              <w:t>700</w:t>
            </w:r>
            <w:r>
              <w:rPr>
                <w:rFonts w:hAnsi="宋体" w:hint="eastAsia"/>
                <w:sz w:val="18"/>
                <w:szCs w:val="18"/>
              </w:rPr>
              <w:t>＜C≤8</w:t>
            </w:r>
            <w:r>
              <w:rPr>
                <w:rFonts w:hAnsi="宋体"/>
                <w:sz w:val="18"/>
                <w:szCs w:val="18"/>
              </w:rPr>
              <w:t>5</w:t>
            </w:r>
            <w:r>
              <w:rPr>
                <w:rFonts w:hAnsi="宋体" w:hint="eastAsia"/>
                <w:sz w:val="18"/>
                <w:szCs w:val="18"/>
              </w:rPr>
              <w:t>0</w:t>
            </w:r>
          </w:p>
        </w:tc>
        <w:tc>
          <w:tcPr>
            <w:tcW w:w="1602" w:type="dxa"/>
            <w:vAlign w:val="center"/>
          </w:tcPr>
          <w:p w:rsidR="002D3A35" w:rsidRDefault="00000000">
            <w:pPr>
              <w:pStyle w:val="a0"/>
              <w:numPr>
                <w:ilvl w:val="0"/>
                <w:numId w:val="0"/>
              </w:numPr>
              <w:snapToGrid w:val="0"/>
              <w:spacing w:line="360" w:lineRule="auto"/>
              <w:jc w:val="center"/>
              <w:rPr>
                <w:rFonts w:hAnsi="宋体"/>
                <w:sz w:val="18"/>
                <w:szCs w:val="18"/>
              </w:rPr>
            </w:pPr>
            <w:r>
              <w:rPr>
                <w:rFonts w:hint="eastAsia"/>
                <w:sz w:val="18"/>
                <w:szCs w:val="18"/>
              </w:rPr>
              <w:t>850</w:t>
            </w:r>
            <w:r>
              <w:rPr>
                <w:rFonts w:hAnsi="宋体" w:hint="eastAsia"/>
                <w:sz w:val="18"/>
                <w:szCs w:val="18"/>
              </w:rPr>
              <w:t>＜C≤1000</w:t>
            </w:r>
          </w:p>
        </w:tc>
      </w:tr>
    </w:tbl>
    <w:p w:rsidR="002D3A35" w:rsidRDefault="00000000">
      <w:pPr>
        <w:pStyle w:val="aff6"/>
        <w:snapToGrid w:val="0"/>
        <w:spacing w:before="120" w:after="120" w:line="360" w:lineRule="auto"/>
        <w:rPr>
          <w:b/>
          <w:szCs w:val="20"/>
        </w:rPr>
      </w:pPr>
      <w:bookmarkStart w:id="34" w:name="_Toc112922492"/>
      <w:bookmarkStart w:id="35" w:name="_Toc12461081"/>
      <w:r>
        <w:rPr>
          <w:rFonts w:hint="eastAsia"/>
          <w:b/>
          <w:szCs w:val="20"/>
        </w:rPr>
        <w:t>6 评价报告</w:t>
      </w:r>
      <w:bookmarkEnd w:id="34"/>
      <w:bookmarkEnd w:id="35"/>
    </w:p>
    <w:p w:rsidR="002D3A35" w:rsidRDefault="00000000">
      <w:pPr>
        <w:pStyle w:val="aff2"/>
        <w:snapToGrid w:val="0"/>
        <w:spacing w:line="360" w:lineRule="auto"/>
        <w:rPr>
          <w:szCs w:val="21"/>
        </w:rPr>
      </w:pPr>
      <w:r>
        <w:rPr>
          <w:rFonts w:hint="eastAsia"/>
          <w:szCs w:val="21"/>
        </w:rPr>
        <w:t>设备设施</w:t>
      </w:r>
      <w:r>
        <w:rPr>
          <w:szCs w:val="21"/>
        </w:rPr>
        <w:t>管理体系成熟度</w:t>
      </w:r>
      <w:r>
        <w:rPr>
          <w:rFonts w:hint="eastAsia"/>
          <w:szCs w:val="21"/>
        </w:rPr>
        <w:t>评价工作结束后。报告主要内容至少</w:t>
      </w:r>
      <w:r>
        <w:rPr>
          <w:szCs w:val="21"/>
        </w:rPr>
        <w:t>应</w:t>
      </w:r>
      <w:r>
        <w:rPr>
          <w:rFonts w:hint="eastAsia"/>
          <w:szCs w:val="21"/>
        </w:rPr>
        <w:t>包括：</w:t>
      </w:r>
    </w:p>
    <w:p w:rsidR="002D3A35" w:rsidRDefault="00000000">
      <w:pPr>
        <w:pStyle w:val="a0"/>
        <w:numPr>
          <w:ilvl w:val="0"/>
          <w:numId w:val="7"/>
        </w:numPr>
        <w:snapToGrid w:val="0"/>
        <w:spacing w:line="360" w:lineRule="auto"/>
      </w:pPr>
      <w:r>
        <w:rPr>
          <w:rFonts w:hint="eastAsia"/>
        </w:rPr>
        <w:t>被评价企业基本情况；</w:t>
      </w:r>
    </w:p>
    <w:p w:rsidR="002D3A35" w:rsidRDefault="00000000">
      <w:pPr>
        <w:pStyle w:val="a0"/>
        <w:numPr>
          <w:ilvl w:val="0"/>
          <w:numId w:val="7"/>
        </w:numPr>
        <w:snapToGrid w:val="0"/>
        <w:spacing w:line="360" w:lineRule="auto"/>
      </w:pPr>
      <w:r>
        <w:rPr>
          <w:rFonts w:hint="eastAsia"/>
        </w:rPr>
        <w:t>被评价</w:t>
      </w:r>
      <w:r>
        <w:t>企业主</w:t>
      </w:r>
      <w:r>
        <w:rPr>
          <w:rFonts w:hint="eastAsia"/>
        </w:rPr>
        <w:t>要</w:t>
      </w:r>
      <w:r>
        <w:t>设备设施</w:t>
      </w:r>
      <w:r>
        <w:rPr>
          <w:rFonts w:hint="eastAsia"/>
        </w:rPr>
        <w:t>；</w:t>
      </w:r>
    </w:p>
    <w:p w:rsidR="002D3A35" w:rsidRDefault="00000000">
      <w:pPr>
        <w:pStyle w:val="a0"/>
        <w:numPr>
          <w:ilvl w:val="0"/>
          <w:numId w:val="7"/>
        </w:numPr>
        <w:snapToGrid w:val="0"/>
        <w:spacing w:line="360" w:lineRule="auto"/>
      </w:pPr>
      <w:r>
        <w:rPr>
          <w:rFonts w:hint="eastAsia"/>
        </w:rPr>
        <w:t>评价范围</w:t>
      </w:r>
      <w:r>
        <w:t>；</w:t>
      </w:r>
    </w:p>
    <w:p w:rsidR="002D3A35" w:rsidRDefault="00000000">
      <w:pPr>
        <w:pStyle w:val="a0"/>
        <w:numPr>
          <w:ilvl w:val="0"/>
          <w:numId w:val="7"/>
        </w:numPr>
        <w:snapToGrid w:val="0"/>
        <w:spacing w:line="360" w:lineRule="auto"/>
      </w:pPr>
      <w:r>
        <w:rPr>
          <w:rFonts w:hint="eastAsia"/>
        </w:rPr>
        <w:t>评价</w:t>
      </w:r>
      <w:r>
        <w:t>依据</w:t>
      </w:r>
      <w:r>
        <w:rPr>
          <w:rFonts w:hint="eastAsia"/>
        </w:rPr>
        <w:t>；</w:t>
      </w:r>
    </w:p>
    <w:p w:rsidR="002D3A35" w:rsidRDefault="00000000">
      <w:pPr>
        <w:pStyle w:val="a0"/>
        <w:numPr>
          <w:ilvl w:val="0"/>
          <w:numId w:val="7"/>
        </w:numPr>
        <w:snapToGrid w:val="0"/>
        <w:spacing w:line="360" w:lineRule="auto"/>
      </w:pPr>
      <w:r>
        <w:rPr>
          <w:rFonts w:hint="eastAsia"/>
        </w:rPr>
        <w:t>评价小组成员；</w:t>
      </w:r>
    </w:p>
    <w:p w:rsidR="002D3A35" w:rsidRDefault="00000000">
      <w:pPr>
        <w:pStyle w:val="a0"/>
        <w:numPr>
          <w:ilvl w:val="0"/>
          <w:numId w:val="7"/>
        </w:numPr>
        <w:snapToGrid w:val="0"/>
        <w:spacing w:line="360" w:lineRule="auto"/>
      </w:pPr>
      <w:r>
        <w:rPr>
          <w:rFonts w:hint="eastAsia"/>
        </w:rPr>
        <w:t>评价内容综述；</w:t>
      </w:r>
    </w:p>
    <w:p w:rsidR="002D3A35" w:rsidRDefault="00000000">
      <w:pPr>
        <w:pStyle w:val="a0"/>
        <w:numPr>
          <w:ilvl w:val="0"/>
          <w:numId w:val="7"/>
        </w:numPr>
        <w:snapToGrid w:val="0"/>
        <w:spacing w:line="360" w:lineRule="auto"/>
      </w:pPr>
      <w:r>
        <w:t>评价结论</w:t>
      </w:r>
      <w:r>
        <w:rPr>
          <w:rFonts w:hint="eastAsia"/>
        </w:rPr>
        <w:t>；</w:t>
      </w:r>
    </w:p>
    <w:p w:rsidR="002D3A35" w:rsidRDefault="00000000">
      <w:pPr>
        <w:pStyle w:val="a0"/>
        <w:numPr>
          <w:ilvl w:val="0"/>
          <w:numId w:val="7"/>
        </w:numPr>
        <w:snapToGrid w:val="0"/>
        <w:spacing w:line="360" w:lineRule="auto"/>
      </w:pPr>
      <w:r>
        <w:rPr>
          <w:rFonts w:hint="eastAsia"/>
        </w:rPr>
        <w:t>评价项目</w:t>
      </w:r>
      <w:r>
        <w:t>及评价打分结果</w:t>
      </w:r>
      <w:r>
        <w:rPr>
          <w:rFonts w:hint="eastAsia"/>
        </w:rPr>
        <w:t>。</w:t>
      </w:r>
    </w:p>
    <w:p w:rsidR="002D3A35" w:rsidRDefault="002D3A35">
      <w:pPr>
        <w:pStyle w:val="a0"/>
        <w:numPr>
          <w:ilvl w:val="0"/>
          <w:numId w:val="7"/>
        </w:numPr>
        <w:snapToGrid w:val="0"/>
        <w:spacing w:line="360" w:lineRule="auto"/>
        <w:sectPr w:rsidR="002D3A35">
          <w:pgSz w:w="11906" w:h="16838"/>
          <w:pgMar w:top="1440" w:right="1689" w:bottom="1440" w:left="1633" w:header="1418" w:footer="1134" w:gutter="0"/>
          <w:cols w:space="425"/>
          <w:formProt w:val="0"/>
          <w:docGrid w:linePitch="312"/>
        </w:sectPr>
      </w:pPr>
    </w:p>
    <w:p w:rsidR="002D3A35" w:rsidRDefault="00000000">
      <w:pPr>
        <w:spacing w:line="360" w:lineRule="auto"/>
        <w:ind w:left="632" w:hangingChars="300" w:hanging="632"/>
        <w:jc w:val="center"/>
        <w:rPr>
          <w:rFonts w:asciiTheme="minorEastAsia" w:eastAsiaTheme="minorEastAsia" w:hAnsiTheme="minorEastAsia"/>
          <w:b/>
          <w:bCs/>
          <w:szCs w:val="21"/>
        </w:rPr>
      </w:pPr>
      <w:bookmarkStart w:id="36" w:name="_Toc101549907"/>
      <w:r>
        <w:rPr>
          <w:rFonts w:asciiTheme="minorEastAsia" w:eastAsiaTheme="minorEastAsia" w:hAnsiTheme="minorEastAsia" w:hint="eastAsia"/>
          <w:b/>
          <w:bCs/>
          <w:szCs w:val="21"/>
        </w:rPr>
        <w:lastRenderedPageBreak/>
        <w:t>附录A</w:t>
      </w:r>
    </w:p>
    <w:p w:rsidR="002D3A35" w:rsidRDefault="00000000">
      <w:pPr>
        <w:spacing w:line="360" w:lineRule="auto"/>
        <w:ind w:left="632" w:hangingChars="300" w:hanging="632"/>
        <w:jc w:val="center"/>
        <w:rPr>
          <w:rFonts w:asciiTheme="minorEastAsia" w:eastAsiaTheme="minorEastAsia" w:hAnsiTheme="minorEastAsia"/>
          <w:b/>
          <w:bCs/>
          <w:szCs w:val="21"/>
        </w:rPr>
      </w:pPr>
      <w:r>
        <w:rPr>
          <w:rFonts w:asciiTheme="minorEastAsia" w:eastAsiaTheme="minorEastAsia" w:hAnsiTheme="minorEastAsia" w:hint="eastAsia"/>
          <w:b/>
          <w:bCs/>
          <w:szCs w:val="21"/>
        </w:rPr>
        <w:t>钢铁</w:t>
      </w:r>
      <w:r>
        <w:rPr>
          <w:rFonts w:asciiTheme="minorEastAsia" w:eastAsiaTheme="minorEastAsia" w:hAnsiTheme="minorEastAsia"/>
          <w:b/>
          <w:bCs/>
          <w:szCs w:val="21"/>
        </w:rPr>
        <w:t>企业</w:t>
      </w:r>
      <w:bookmarkEnd w:id="36"/>
      <w:r>
        <w:rPr>
          <w:rFonts w:asciiTheme="minorEastAsia" w:eastAsiaTheme="minorEastAsia" w:hAnsiTheme="minorEastAsia" w:hint="eastAsia"/>
          <w:b/>
          <w:bCs/>
          <w:szCs w:val="21"/>
        </w:rPr>
        <w:t>设备设施管理体系成熟度评价打分标准</w:t>
      </w:r>
    </w:p>
    <w:p w:rsidR="002D3A35" w:rsidRDefault="00000000">
      <w:pPr>
        <w:pStyle w:val="a6"/>
        <w:spacing w:line="360" w:lineRule="auto"/>
        <w:ind w:firstLine="201"/>
        <w:rPr>
          <w:rFonts w:eastAsiaTheme="minorEastAsia"/>
          <w:b/>
          <w:lang w:eastAsia="zh-CN"/>
        </w:rPr>
      </w:pPr>
      <w:r>
        <w:rPr>
          <w:rFonts w:eastAsiaTheme="minorEastAsia"/>
          <w:b/>
          <w:lang w:eastAsia="zh-CN"/>
        </w:rPr>
        <w:t>A.1</w:t>
      </w:r>
      <w:r>
        <w:rPr>
          <w:rFonts w:eastAsiaTheme="minorEastAsia"/>
          <w:b/>
          <w:lang w:eastAsia="zh-CN"/>
        </w:rPr>
        <w:t>评价项目及权重</w:t>
      </w:r>
    </w:p>
    <w:p w:rsidR="002D3A35" w:rsidRDefault="00000000">
      <w:pPr>
        <w:pStyle w:val="a6"/>
        <w:spacing w:line="360" w:lineRule="auto"/>
        <w:ind w:firstLine="200"/>
        <w:rPr>
          <w:rFonts w:eastAsiaTheme="minorEastAsia"/>
          <w:lang w:eastAsia="zh-CN"/>
        </w:rPr>
      </w:pPr>
      <w:r>
        <w:rPr>
          <w:rFonts w:eastAsiaTheme="minorEastAsia" w:hint="eastAsia"/>
          <w:lang w:eastAsia="zh-CN"/>
        </w:rPr>
        <w:t>钢铁</w:t>
      </w:r>
      <w:r>
        <w:rPr>
          <w:rFonts w:eastAsiaTheme="minorEastAsia"/>
          <w:lang w:eastAsia="zh-CN"/>
        </w:rPr>
        <w:t>企业设备设施管理体系成熟度</w:t>
      </w:r>
      <w:r>
        <w:rPr>
          <w:rFonts w:eastAsiaTheme="minorEastAsia" w:hint="eastAsia"/>
          <w:lang w:eastAsia="zh-CN"/>
        </w:rPr>
        <w:t>评价</w:t>
      </w:r>
      <w:r>
        <w:rPr>
          <w:rFonts w:eastAsiaTheme="minorEastAsia"/>
          <w:lang w:eastAsia="zh-CN"/>
        </w:rPr>
        <w:t>项目及权重</w:t>
      </w:r>
      <w:r>
        <w:rPr>
          <w:rFonts w:eastAsiaTheme="minorEastAsia" w:hint="eastAsia"/>
          <w:lang w:eastAsia="zh-CN"/>
        </w:rPr>
        <w:t>见表</w:t>
      </w:r>
      <w:r>
        <w:rPr>
          <w:rFonts w:eastAsiaTheme="minorEastAsia" w:hint="eastAsia"/>
          <w:lang w:eastAsia="zh-CN"/>
        </w:rPr>
        <w:t>1</w:t>
      </w:r>
      <w:r>
        <w:rPr>
          <w:rFonts w:eastAsiaTheme="minorEastAsia"/>
          <w:lang w:eastAsia="zh-CN"/>
        </w:rPr>
        <w:t>.</w:t>
      </w:r>
    </w:p>
    <w:p w:rsidR="002D3A35" w:rsidRDefault="00000000">
      <w:pPr>
        <w:snapToGrid w:val="0"/>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 xml:space="preserve"> 表1 钢铁行业设备设施管理体系成熟度评分项目及</w:t>
      </w:r>
      <w:r>
        <w:rPr>
          <w:rFonts w:asciiTheme="minorEastAsia" w:eastAsiaTheme="minorEastAsia" w:hAnsiTheme="minorEastAsia"/>
          <w:szCs w:val="21"/>
        </w:rPr>
        <w:t>权重</w:t>
      </w:r>
    </w:p>
    <w:tbl>
      <w:tblPr>
        <w:tblStyle w:val="afd"/>
        <w:tblW w:w="0" w:type="auto"/>
        <w:tblLayout w:type="fixed"/>
        <w:tblCellMar>
          <w:left w:w="23" w:type="dxa"/>
          <w:right w:w="23" w:type="dxa"/>
        </w:tblCellMar>
        <w:tblLook w:val="04A0" w:firstRow="1" w:lastRow="0" w:firstColumn="1" w:lastColumn="0" w:noHBand="0" w:noVBand="1"/>
      </w:tblPr>
      <w:tblGrid>
        <w:gridCol w:w="959"/>
        <w:gridCol w:w="1276"/>
        <w:gridCol w:w="768"/>
        <w:gridCol w:w="1783"/>
        <w:gridCol w:w="709"/>
        <w:gridCol w:w="614"/>
        <w:gridCol w:w="614"/>
        <w:gridCol w:w="614"/>
        <w:gridCol w:w="614"/>
        <w:gridCol w:w="614"/>
        <w:gridCol w:w="615"/>
      </w:tblGrid>
      <w:tr w:rsidR="002D3A35">
        <w:tc>
          <w:tcPr>
            <w:tcW w:w="4786" w:type="dxa"/>
            <w:gridSpan w:val="4"/>
          </w:tcPr>
          <w:p w:rsidR="002D3A35" w:rsidRDefault="00000000">
            <w:pPr>
              <w:jc w:val="center"/>
              <w:rPr>
                <w:rFonts w:ascii="宋体" w:hAnsi="宋体" w:cs="宋体"/>
                <w:szCs w:val="21"/>
              </w:rPr>
            </w:pPr>
            <w:r>
              <w:rPr>
                <w:rFonts w:ascii="宋体" w:hAnsi="宋体" w:cs="宋体" w:hint="eastAsia"/>
                <w:szCs w:val="21"/>
              </w:rPr>
              <w:t>评价内容</w:t>
            </w:r>
          </w:p>
        </w:tc>
        <w:tc>
          <w:tcPr>
            <w:tcW w:w="709" w:type="dxa"/>
            <w:vMerge w:val="restart"/>
            <w:vAlign w:val="center"/>
          </w:tcPr>
          <w:p w:rsidR="002D3A35" w:rsidRDefault="00000000">
            <w:pPr>
              <w:rPr>
                <w:rFonts w:ascii="宋体" w:hAnsi="宋体" w:cs="宋体"/>
                <w:szCs w:val="21"/>
              </w:rPr>
            </w:pPr>
            <w:proofErr w:type="gramStart"/>
            <w:r>
              <w:rPr>
                <w:rFonts w:ascii="宋体" w:hAnsi="宋体" w:cs="宋体" w:hint="eastAsia"/>
                <w:szCs w:val="21"/>
              </w:rPr>
              <w:t>赋分</w:t>
            </w:r>
            <w:proofErr w:type="gramEnd"/>
          </w:p>
        </w:tc>
        <w:tc>
          <w:tcPr>
            <w:tcW w:w="3685" w:type="dxa"/>
            <w:gridSpan w:val="6"/>
            <w:vMerge w:val="restart"/>
            <w:vAlign w:val="center"/>
          </w:tcPr>
          <w:p w:rsidR="002D3A35" w:rsidRDefault="00000000">
            <w:pPr>
              <w:jc w:val="center"/>
              <w:rPr>
                <w:rFonts w:ascii="宋体" w:hAnsi="宋体" w:cs="宋体"/>
                <w:szCs w:val="21"/>
              </w:rPr>
            </w:pPr>
            <w:r>
              <w:t>分</w:t>
            </w:r>
            <w:r>
              <w:rPr>
                <w:rFonts w:hint="eastAsia"/>
              </w:rPr>
              <w:t>级</w:t>
            </w:r>
            <w:r>
              <w:t>评价分值</w:t>
            </w:r>
          </w:p>
        </w:tc>
      </w:tr>
      <w:tr w:rsidR="002D3A35">
        <w:trPr>
          <w:trHeight w:val="312"/>
        </w:trPr>
        <w:tc>
          <w:tcPr>
            <w:tcW w:w="4786" w:type="dxa"/>
            <w:gridSpan w:val="4"/>
          </w:tcPr>
          <w:p w:rsidR="002D3A35" w:rsidRDefault="00000000">
            <w:pPr>
              <w:rPr>
                <w:rFonts w:ascii="宋体" w:hAnsi="宋体" w:cs="宋体"/>
                <w:szCs w:val="21"/>
              </w:rPr>
            </w:pPr>
            <w:r>
              <w:rPr>
                <w:rFonts w:ascii="宋体" w:hAnsi="宋体" w:cs="宋体"/>
                <w:szCs w:val="21"/>
              </w:rPr>
              <w:t>GB</w:t>
            </w:r>
            <w:r>
              <w:rPr>
                <w:rFonts w:ascii="宋体" w:hAnsi="宋体" w:cs="宋体" w:hint="eastAsia"/>
                <w:szCs w:val="21"/>
              </w:rPr>
              <w:t>/T *****和T/ CAPE</w:t>
            </w:r>
            <w:r>
              <w:rPr>
                <w:rFonts w:ascii="宋体" w:hAnsi="宋体" w:cs="宋体"/>
                <w:szCs w:val="21"/>
              </w:rPr>
              <w:t xml:space="preserve"> </w:t>
            </w:r>
            <w:r>
              <w:rPr>
                <w:rFonts w:ascii="宋体" w:hAnsi="宋体" w:cs="宋体" w:hint="eastAsia"/>
                <w:szCs w:val="21"/>
              </w:rPr>
              <w:t>10001设备设施管理体系  要求</w:t>
            </w:r>
          </w:p>
        </w:tc>
        <w:tc>
          <w:tcPr>
            <w:tcW w:w="709" w:type="dxa"/>
            <w:vMerge/>
          </w:tcPr>
          <w:p w:rsidR="002D3A35" w:rsidRDefault="002D3A35">
            <w:pPr>
              <w:rPr>
                <w:rFonts w:ascii="宋体" w:hAnsi="宋体" w:cs="宋体"/>
                <w:szCs w:val="21"/>
              </w:rPr>
            </w:pPr>
          </w:p>
        </w:tc>
        <w:tc>
          <w:tcPr>
            <w:tcW w:w="3685" w:type="dxa"/>
            <w:gridSpan w:val="6"/>
            <w:vMerge/>
            <w:vAlign w:val="center"/>
          </w:tcPr>
          <w:p w:rsidR="002D3A35" w:rsidRDefault="002D3A35">
            <w:pPr>
              <w:jc w:val="center"/>
              <w:rPr>
                <w:rFonts w:ascii="宋体" w:hAnsi="宋体" w:cs="宋体"/>
                <w:szCs w:val="21"/>
              </w:rPr>
            </w:pPr>
          </w:p>
        </w:tc>
      </w:tr>
      <w:tr w:rsidR="002D3A35">
        <w:tc>
          <w:tcPr>
            <w:tcW w:w="959" w:type="dxa"/>
            <w:vAlign w:val="center"/>
          </w:tcPr>
          <w:p w:rsidR="002D3A35" w:rsidRDefault="00000000">
            <w:pPr>
              <w:jc w:val="center"/>
              <w:rPr>
                <w:rFonts w:ascii="宋体" w:hAnsi="宋体" w:cs="宋体"/>
                <w:szCs w:val="21"/>
              </w:rPr>
            </w:pPr>
            <w:r>
              <w:rPr>
                <w:rFonts w:ascii="宋体" w:hAnsi="宋体" w:cs="宋体" w:hint="eastAsia"/>
                <w:szCs w:val="21"/>
              </w:rPr>
              <w:t>一级</w:t>
            </w:r>
          </w:p>
          <w:p w:rsidR="002D3A35" w:rsidRDefault="00000000">
            <w:pPr>
              <w:jc w:val="center"/>
              <w:rPr>
                <w:rFonts w:ascii="宋体" w:hAnsi="宋体" w:cs="宋体"/>
                <w:szCs w:val="21"/>
              </w:rPr>
            </w:pPr>
            <w:r>
              <w:rPr>
                <w:rFonts w:ascii="宋体" w:hAnsi="宋体" w:cs="宋体" w:hint="eastAsia"/>
                <w:szCs w:val="21"/>
              </w:rPr>
              <w:t>过程</w:t>
            </w:r>
          </w:p>
        </w:tc>
        <w:tc>
          <w:tcPr>
            <w:tcW w:w="1276" w:type="dxa"/>
            <w:vAlign w:val="center"/>
          </w:tcPr>
          <w:p w:rsidR="002D3A35" w:rsidRDefault="00000000">
            <w:pPr>
              <w:jc w:val="center"/>
              <w:rPr>
                <w:rFonts w:ascii="宋体" w:hAnsi="宋体" w:cs="宋体"/>
                <w:szCs w:val="21"/>
              </w:rPr>
            </w:pPr>
            <w:r>
              <w:rPr>
                <w:rFonts w:ascii="宋体" w:hAnsi="宋体" w:cs="宋体" w:hint="eastAsia"/>
                <w:szCs w:val="21"/>
              </w:rPr>
              <w:t>二级</w:t>
            </w:r>
          </w:p>
          <w:p w:rsidR="002D3A35" w:rsidRDefault="00000000">
            <w:pPr>
              <w:jc w:val="center"/>
              <w:rPr>
                <w:rFonts w:ascii="宋体" w:hAnsi="宋体" w:cs="宋体"/>
                <w:szCs w:val="21"/>
              </w:rPr>
            </w:pPr>
            <w:r>
              <w:rPr>
                <w:rFonts w:ascii="宋体" w:hAnsi="宋体" w:cs="宋体" w:hint="eastAsia"/>
                <w:szCs w:val="21"/>
              </w:rPr>
              <w:t>过程</w:t>
            </w:r>
          </w:p>
        </w:tc>
        <w:tc>
          <w:tcPr>
            <w:tcW w:w="2551" w:type="dxa"/>
            <w:gridSpan w:val="2"/>
            <w:vAlign w:val="center"/>
          </w:tcPr>
          <w:p w:rsidR="002D3A35" w:rsidRDefault="00000000">
            <w:pPr>
              <w:jc w:val="center"/>
              <w:rPr>
                <w:rFonts w:ascii="宋体" w:hAnsi="宋体" w:cs="宋体"/>
                <w:szCs w:val="21"/>
              </w:rPr>
            </w:pPr>
            <w:r>
              <w:rPr>
                <w:rFonts w:ascii="宋体" w:hAnsi="宋体" w:cs="宋体" w:hint="eastAsia"/>
                <w:szCs w:val="21"/>
              </w:rPr>
              <w:t>三级</w:t>
            </w:r>
          </w:p>
          <w:p w:rsidR="002D3A35" w:rsidRDefault="00000000">
            <w:pPr>
              <w:jc w:val="center"/>
              <w:rPr>
                <w:rFonts w:ascii="宋体" w:hAnsi="宋体" w:cs="宋体"/>
                <w:szCs w:val="21"/>
              </w:rPr>
            </w:pPr>
            <w:r>
              <w:rPr>
                <w:rFonts w:ascii="宋体" w:hAnsi="宋体" w:cs="宋体" w:hint="eastAsia"/>
                <w:szCs w:val="21"/>
              </w:rPr>
              <w:t>过程</w:t>
            </w:r>
          </w:p>
        </w:tc>
        <w:tc>
          <w:tcPr>
            <w:tcW w:w="709" w:type="dxa"/>
            <w:vMerge/>
            <w:vAlign w:val="center"/>
          </w:tcPr>
          <w:p w:rsidR="002D3A35" w:rsidRDefault="002D3A35">
            <w:pPr>
              <w:jc w:val="center"/>
              <w:rPr>
                <w:rFonts w:ascii="宋体" w:hAnsi="宋体" w:cs="宋体"/>
                <w:szCs w:val="21"/>
              </w:rPr>
            </w:pPr>
          </w:p>
        </w:tc>
        <w:tc>
          <w:tcPr>
            <w:tcW w:w="614" w:type="dxa"/>
            <w:vAlign w:val="center"/>
          </w:tcPr>
          <w:p w:rsidR="002D3A35" w:rsidRDefault="00000000">
            <w:pPr>
              <w:jc w:val="center"/>
              <w:rPr>
                <w:rFonts w:ascii="宋体" w:hAnsi="宋体" w:cs="宋体"/>
                <w:color w:val="000000" w:themeColor="text1"/>
                <w:szCs w:val="21"/>
              </w:rPr>
            </w:pPr>
            <w:r>
              <w:rPr>
                <w:rFonts w:ascii="宋体" w:hAnsi="宋体" w:cs="宋体" w:hint="eastAsia"/>
                <w:color w:val="000000" w:themeColor="text1"/>
                <w:szCs w:val="21"/>
              </w:rPr>
              <w:t>A</w:t>
            </w:r>
          </w:p>
        </w:tc>
        <w:tc>
          <w:tcPr>
            <w:tcW w:w="614" w:type="dxa"/>
            <w:vAlign w:val="center"/>
          </w:tcPr>
          <w:p w:rsidR="002D3A35" w:rsidRDefault="00000000">
            <w:pPr>
              <w:jc w:val="center"/>
              <w:rPr>
                <w:rFonts w:ascii="宋体" w:hAnsi="宋体" w:cs="宋体"/>
                <w:color w:val="000000" w:themeColor="text1"/>
                <w:szCs w:val="21"/>
              </w:rPr>
            </w:pPr>
            <w:r>
              <w:rPr>
                <w:rFonts w:ascii="宋体" w:hAnsi="宋体" w:cs="宋体" w:hint="eastAsia"/>
                <w:color w:val="000000" w:themeColor="text1"/>
                <w:szCs w:val="21"/>
              </w:rPr>
              <w:t>A</w:t>
            </w:r>
            <w:r>
              <w:rPr>
                <w:rFonts w:ascii="宋体" w:hAnsi="宋体" w:cs="宋体" w:hint="eastAsia"/>
                <w:bCs/>
                <w:szCs w:val="21"/>
              </w:rPr>
              <w:t>+</w:t>
            </w:r>
          </w:p>
        </w:tc>
        <w:tc>
          <w:tcPr>
            <w:tcW w:w="614" w:type="dxa"/>
            <w:vAlign w:val="center"/>
          </w:tcPr>
          <w:p w:rsidR="002D3A35" w:rsidRDefault="00000000">
            <w:pPr>
              <w:jc w:val="center"/>
              <w:rPr>
                <w:rFonts w:ascii="宋体" w:hAnsi="宋体" w:cs="宋体"/>
                <w:color w:val="000000" w:themeColor="text1"/>
                <w:szCs w:val="21"/>
              </w:rPr>
            </w:pPr>
            <w:r>
              <w:rPr>
                <w:rFonts w:ascii="宋体" w:hAnsi="宋体" w:cs="宋体" w:hint="eastAsia"/>
                <w:color w:val="000000" w:themeColor="text1"/>
                <w:szCs w:val="21"/>
              </w:rPr>
              <w:t>A</w:t>
            </w:r>
            <w:r>
              <w:rPr>
                <w:rFonts w:ascii="宋体" w:hAnsi="宋体" w:cs="宋体"/>
                <w:color w:val="000000" w:themeColor="text1"/>
                <w:szCs w:val="21"/>
              </w:rPr>
              <w:t>A</w:t>
            </w:r>
          </w:p>
        </w:tc>
        <w:tc>
          <w:tcPr>
            <w:tcW w:w="614" w:type="dxa"/>
            <w:vAlign w:val="center"/>
          </w:tcPr>
          <w:p w:rsidR="002D3A35" w:rsidRDefault="00000000">
            <w:pPr>
              <w:jc w:val="center"/>
              <w:rPr>
                <w:rFonts w:ascii="宋体" w:hAnsi="宋体" w:cs="宋体"/>
                <w:color w:val="000000" w:themeColor="text1"/>
                <w:szCs w:val="21"/>
              </w:rPr>
            </w:pPr>
            <w:r>
              <w:rPr>
                <w:rFonts w:ascii="宋体" w:hAnsi="宋体" w:cs="宋体" w:hint="eastAsia"/>
                <w:color w:val="000000" w:themeColor="text1"/>
                <w:szCs w:val="21"/>
              </w:rPr>
              <w:t>A</w:t>
            </w:r>
            <w:r>
              <w:rPr>
                <w:rFonts w:ascii="宋体" w:hAnsi="宋体" w:cs="宋体"/>
                <w:color w:val="000000" w:themeColor="text1"/>
                <w:szCs w:val="21"/>
              </w:rPr>
              <w:t>A</w:t>
            </w:r>
            <w:r>
              <w:rPr>
                <w:rFonts w:ascii="宋体" w:hAnsi="宋体" w:cs="宋体" w:hint="eastAsia"/>
                <w:bCs/>
                <w:szCs w:val="21"/>
              </w:rPr>
              <w:t>+</w:t>
            </w:r>
          </w:p>
        </w:tc>
        <w:tc>
          <w:tcPr>
            <w:tcW w:w="614" w:type="dxa"/>
            <w:vAlign w:val="center"/>
          </w:tcPr>
          <w:p w:rsidR="002D3A35" w:rsidRDefault="00000000">
            <w:pPr>
              <w:jc w:val="center"/>
              <w:rPr>
                <w:rFonts w:ascii="宋体" w:hAnsi="宋体" w:cs="宋体"/>
                <w:color w:val="000000" w:themeColor="text1"/>
                <w:szCs w:val="21"/>
              </w:rPr>
            </w:pPr>
            <w:r>
              <w:rPr>
                <w:rFonts w:ascii="宋体" w:hAnsi="宋体" w:cs="宋体" w:hint="eastAsia"/>
                <w:color w:val="000000" w:themeColor="text1"/>
                <w:szCs w:val="21"/>
              </w:rPr>
              <w:t>A</w:t>
            </w:r>
            <w:r>
              <w:rPr>
                <w:rFonts w:ascii="宋体" w:hAnsi="宋体" w:cs="宋体"/>
                <w:color w:val="000000" w:themeColor="text1"/>
                <w:szCs w:val="21"/>
              </w:rPr>
              <w:t>AA</w:t>
            </w:r>
          </w:p>
        </w:tc>
        <w:tc>
          <w:tcPr>
            <w:tcW w:w="615" w:type="dxa"/>
            <w:vAlign w:val="center"/>
          </w:tcPr>
          <w:p w:rsidR="002D3A35" w:rsidRDefault="00000000">
            <w:pPr>
              <w:jc w:val="center"/>
              <w:rPr>
                <w:rFonts w:ascii="宋体" w:hAnsi="宋体" w:cs="宋体"/>
                <w:color w:val="000000" w:themeColor="text1"/>
                <w:szCs w:val="21"/>
              </w:rPr>
            </w:pPr>
            <w:r>
              <w:rPr>
                <w:rFonts w:ascii="宋体" w:hAnsi="宋体" w:cs="宋体" w:hint="eastAsia"/>
                <w:color w:val="000000" w:themeColor="text1"/>
                <w:szCs w:val="21"/>
              </w:rPr>
              <w:t>A</w:t>
            </w:r>
            <w:r>
              <w:rPr>
                <w:rFonts w:ascii="宋体" w:hAnsi="宋体" w:cs="宋体"/>
                <w:color w:val="000000" w:themeColor="text1"/>
                <w:szCs w:val="21"/>
              </w:rPr>
              <w:t>AA</w:t>
            </w:r>
            <w:r>
              <w:rPr>
                <w:rFonts w:ascii="宋体" w:hAnsi="宋体" w:cs="宋体" w:hint="eastAsia"/>
                <w:bCs/>
                <w:szCs w:val="21"/>
              </w:rPr>
              <w:t>+</w:t>
            </w:r>
          </w:p>
        </w:tc>
      </w:tr>
      <w:tr w:rsidR="002D3A35">
        <w:trPr>
          <w:trHeight w:val="1941"/>
        </w:trPr>
        <w:tc>
          <w:tcPr>
            <w:tcW w:w="959" w:type="dxa"/>
            <w:vMerge w:val="restart"/>
            <w:vAlign w:val="center"/>
          </w:tcPr>
          <w:p w:rsidR="002D3A35" w:rsidRDefault="00000000">
            <w:pPr>
              <w:jc w:val="center"/>
              <w:rPr>
                <w:rFonts w:ascii="宋体" w:hAnsi="宋体" w:cs="宋体"/>
                <w:szCs w:val="21"/>
              </w:rPr>
            </w:pPr>
            <w:r>
              <w:rPr>
                <w:rFonts w:ascii="宋体" w:hAnsi="宋体" w:cs="宋体" w:hint="eastAsia"/>
                <w:szCs w:val="21"/>
              </w:rPr>
              <w:t>P</w:t>
            </w:r>
          </w:p>
          <w:p w:rsidR="002D3A35" w:rsidRDefault="00000000">
            <w:pPr>
              <w:jc w:val="center"/>
              <w:rPr>
                <w:rFonts w:ascii="宋体" w:hAnsi="宋体" w:cs="宋体"/>
                <w:szCs w:val="21"/>
              </w:rPr>
            </w:pPr>
            <w:r>
              <w:rPr>
                <w:rFonts w:ascii="宋体" w:hAnsi="宋体" w:cs="宋体" w:hint="eastAsia"/>
                <w:szCs w:val="21"/>
              </w:rPr>
              <w:t>策划</w:t>
            </w:r>
          </w:p>
          <w:p w:rsidR="002D3A35" w:rsidRDefault="00000000">
            <w:pPr>
              <w:jc w:val="center"/>
              <w:rPr>
                <w:rFonts w:ascii="宋体" w:hAnsi="宋体" w:cs="宋体"/>
                <w:szCs w:val="21"/>
              </w:rPr>
            </w:pPr>
            <w:r>
              <w:rPr>
                <w:rFonts w:ascii="宋体" w:hAnsi="宋体" w:cs="宋体" w:hint="eastAsia"/>
                <w:szCs w:val="21"/>
              </w:rPr>
              <w:t>120分</w:t>
            </w:r>
          </w:p>
        </w:tc>
        <w:tc>
          <w:tcPr>
            <w:tcW w:w="1276" w:type="dxa"/>
            <w:vAlign w:val="center"/>
          </w:tcPr>
          <w:p w:rsidR="002D3A35" w:rsidRDefault="00000000">
            <w:pPr>
              <w:jc w:val="center"/>
              <w:rPr>
                <w:rFonts w:ascii="宋体" w:hAnsi="宋体" w:cs="宋体"/>
                <w:szCs w:val="21"/>
              </w:rPr>
            </w:pPr>
            <w:r>
              <w:rPr>
                <w:rFonts w:ascii="宋体" w:hAnsi="宋体" w:cs="宋体" w:hint="eastAsia"/>
                <w:szCs w:val="21"/>
              </w:rPr>
              <w:t>4 组织环境</w:t>
            </w:r>
            <w:r>
              <w:rPr>
                <w:rFonts w:ascii="宋体" w:hAnsi="宋体" w:cs="宋体" w:hint="eastAsia"/>
                <w:szCs w:val="21"/>
              </w:rPr>
              <w:br/>
              <w:t>（12分）</w:t>
            </w:r>
          </w:p>
        </w:tc>
        <w:tc>
          <w:tcPr>
            <w:tcW w:w="2551" w:type="dxa"/>
            <w:gridSpan w:val="2"/>
            <w:vAlign w:val="center"/>
          </w:tcPr>
          <w:p w:rsidR="002D3A35" w:rsidRDefault="00000000">
            <w:pPr>
              <w:pStyle w:val="ae"/>
              <w:jc w:val="both"/>
              <w:rPr>
                <w:rFonts w:ascii="宋体" w:hAnsi="宋体" w:cs="宋体"/>
                <w:szCs w:val="21"/>
              </w:rPr>
            </w:pPr>
            <w:r>
              <w:rPr>
                <w:rFonts w:ascii="宋体" w:hAnsi="宋体" w:cs="宋体" w:hint="eastAsia"/>
                <w:szCs w:val="21"/>
              </w:rPr>
              <w:t>4.1理解组织及其环境；</w:t>
            </w:r>
            <w:r>
              <w:rPr>
                <w:rFonts w:ascii="宋体" w:hAnsi="宋体" w:cs="宋体" w:hint="eastAsia"/>
                <w:szCs w:val="21"/>
              </w:rPr>
              <w:br/>
              <w:t>4.2理解相关方的需要和期望；</w:t>
            </w:r>
            <w:r>
              <w:rPr>
                <w:rFonts w:ascii="宋体" w:hAnsi="宋体" w:cs="宋体" w:hint="eastAsia"/>
                <w:szCs w:val="21"/>
              </w:rPr>
              <w:br/>
              <w:t>4.3确定设施管理体系的范围；</w:t>
            </w:r>
            <w:r>
              <w:rPr>
                <w:rFonts w:ascii="宋体" w:hAnsi="宋体" w:cs="宋体" w:hint="eastAsia"/>
                <w:szCs w:val="21"/>
              </w:rPr>
              <w:br/>
              <w:t>4.4</w:t>
            </w:r>
            <w:r>
              <w:t>设施管理体系</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12分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4</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12</w:t>
            </w:r>
          </w:p>
        </w:tc>
      </w:tr>
      <w:tr w:rsidR="002D3A35">
        <w:trPr>
          <w:trHeight w:val="463"/>
        </w:trPr>
        <w:tc>
          <w:tcPr>
            <w:tcW w:w="959" w:type="dxa"/>
            <w:vMerge/>
            <w:vAlign w:val="center"/>
          </w:tcPr>
          <w:p w:rsidR="002D3A35" w:rsidRDefault="002D3A35">
            <w:pPr>
              <w:jc w:val="center"/>
              <w:rPr>
                <w:rFonts w:ascii="宋体" w:hAnsi="宋体" w:cs="宋体"/>
                <w:szCs w:val="21"/>
              </w:rPr>
            </w:pPr>
          </w:p>
        </w:tc>
        <w:tc>
          <w:tcPr>
            <w:tcW w:w="1276" w:type="dxa"/>
            <w:vMerge w:val="restart"/>
            <w:vAlign w:val="center"/>
          </w:tcPr>
          <w:p w:rsidR="002D3A35" w:rsidRDefault="00000000">
            <w:pPr>
              <w:jc w:val="center"/>
              <w:rPr>
                <w:rFonts w:ascii="宋体" w:hAnsi="宋体" w:cs="宋体"/>
                <w:szCs w:val="21"/>
              </w:rPr>
            </w:pPr>
            <w:r>
              <w:rPr>
                <w:rFonts w:ascii="宋体" w:hAnsi="宋体" w:cs="宋体" w:hint="eastAsia"/>
                <w:szCs w:val="21"/>
              </w:rPr>
              <w:t>5 领导作用</w:t>
            </w:r>
          </w:p>
          <w:p w:rsidR="002D3A35" w:rsidRDefault="00000000">
            <w:pPr>
              <w:jc w:val="center"/>
              <w:rPr>
                <w:rFonts w:ascii="宋体" w:hAnsi="宋体" w:cs="宋体"/>
                <w:szCs w:val="21"/>
              </w:rPr>
            </w:pPr>
            <w:r>
              <w:rPr>
                <w:rFonts w:ascii="宋体" w:hAnsi="宋体" w:cs="宋体" w:hint="eastAsia"/>
                <w:szCs w:val="21"/>
              </w:rPr>
              <w:t>（42分）</w:t>
            </w: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5.1　领导作用和承诺</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12分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4</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12</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5.2</w:t>
            </w:r>
            <w:proofErr w:type="gramStart"/>
            <w:r>
              <w:rPr>
                <w:rFonts w:ascii="宋体" w:hAnsi="宋体" w:cs="宋体" w:hint="eastAsia"/>
                <w:szCs w:val="21"/>
              </w:rPr>
              <w:t xml:space="preserve">　方针</w:t>
            </w:r>
            <w:proofErr w:type="gramEnd"/>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12分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4</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12</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pStyle w:val="ae"/>
              <w:jc w:val="both"/>
              <w:rPr>
                <w:rFonts w:ascii="宋体" w:hAnsi="宋体" w:cs="宋体"/>
                <w:szCs w:val="21"/>
              </w:rPr>
            </w:pPr>
            <w:r>
              <w:rPr>
                <w:rFonts w:ascii="宋体" w:hAnsi="宋体" w:cs="宋体" w:hint="eastAsia"/>
                <w:szCs w:val="21"/>
              </w:rPr>
              <w:t xml:space="preserve">5.3　</w:t>
            </w:r>
            <w:r>
              <w:t>组织的岗位、职责和权限</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18分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3</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9</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15</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18</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restart"/>
            <w:vAlign w:val="center"/>
          </w:tcPr>
          <w:p w:rsidR="002D3A35" w:rsidRDefault="00000000">
            <w:pPr>
              <w:numPr>
                <w:ilvl w:val="0"/>
                <w:numId w:val="8"/>
              </w:numPr>
              <w:jc w:val="center"/>
              <w:rPr>
                <w:rFonts w:ascii="宋体" w:hAnsi="宋体" w:cs="宋体"/>
                <w:szCs w:val="21"/>
              </w:rPr>
            </w:pPr>
            <w:r>
              <w:rPr>
                <w:rFonts w:ascii="宋体" w:hAnsi="宋体" w:cs="宋体" w:hint="eastAsia"/>
                <w:szCs w:val="21"/>
              </w:rPr>
              <w:t>策划</w:t>
            </w:r>
          </w:p>
          <w:p w:rsidR="002D3A35" w:rsidRDefault="00000000">
            <w:pPr>
              <w:jc w:val="center"/>
              <w:rPr>
                <w:rFonts w:ascii="宋体" w:hAnsi="宋体" w:cs="宋体"/>
                <w:szCs w:val="21"/>
              </w:rPr>
            </w:pPr>
            <w:r>
              <w:rPr>
                <w:rFonts w:ascii="宋体" w:hAnsi="宋体" w:cs="宋体" w:hint="eastAsia"/>
                <w:szCs w:val="21"/>
              </w:rPr>
              <w:t>（30分）</w:t>
            </w: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6.1　应对风险和机遇的措施</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12分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4</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12</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6.2　设施管理目标及其实现的策划</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18分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3</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9</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15</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18</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restart"/>
            <w:vAlign w:val="center"/>
          </w:tcPr>
          <w:p w:rsidR="002D3A35" w:rsidRDefault="00000000">
            <w:pPr>
              <w:numPr>
                <w:ilvl w:val="0"/>
                <w:numId w:val="8"/>
              </w:numPr>
              <w:jc w:val="center"/>
              <w:rPr>
                <w:rFonts w:ascii="宋体" w:hAnsi="宋体" w:cs="宋体"/>
                <w:szCs w:val="21"/>
              </w:rPr>
            </w:pPr>
            <w:r>
              <w:rPr>
                <w:rFonts w:ascii="宋体" w:hAnsi="宋体" w:cs="宋体" w:hint="eastAsia"/>
                <w:szCs w:val="21"/>
              </w:rPr>
              <w:t>支持</w:t>
            </w:r>
          </w:p>
          <w:p w:rsidR="002D3A35" w:rsidRDefault="00000000">
            <w:pPr>
              <w:jc w:val="center"/>
              <w:rPr>
                <w:rFonts w:ascii="宋体" w:hAnsi="宋体" w:cs="宋体"/>
                <w:szCs w:val="21"/>
              </w:rPr>
            </w:pPr>
            <w:r>
              <w:rPr>
                <w:rFonts w:ascii="宋体" w:hAnsi="宋体" w:cs="宋体" w:hint="eastAsia"/>
                <w:szCs w:val="21"/>
              </w:rPr>
              <w:t>（42分）</w:t>
            </w: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7.1　资源</w:t>
            </w:r>
          </w:p>
          <w:p w:rsidR="002D3A35" w:rsidRDefault="00000000">
            <w:pPr>
              <w:rPr>
                <w:rFonts w:ascii="宋体" w:hAnsi="宋体" w:cs="宋体"/>
                <w:szCs w:val="21"/>
              </w:rPr>
            </w:pPr>
            <w:r>
              <w:rPr>
                <w:rFonts w:ascii="宋体" w:hAnsi="宋体" w:cs="宋体" w:hint="eastAsia"/>
                <w:szCs w:val="21"/>
              </w:rPr>
              <w:t>7.2　能力</w:t>
            </w:r>
          </w:p>
          <w:p w:rsidR="002D3A35" w:rsidRDefault="00000000">
            <w:pPr>
              <w:rPr>
                <w:rFonts w:ascii="宋体" w:hAnsi="宋体" w:cs="宋体"/>
                <w:szCs w:val="21"/>
              </w:rPr>
            </w:pPr>
            <w:r>
              <w:rPr>
                <w:rFonts w:ascii="宋体" w:hAnsi="宋体" w:cs="宋体" w:hint="eastAsia"/>
                <w:szCs w:val="21"/>
              </w:rPr>
              <w:t>7.3　意识</w:t>
            </w:r>
          </w:p>
          <w:p w:rsidR="002D3A35" w:rsidRDefault="00000000">
            <w:pPr>
              <w:rPr>
                <w:rFonts w:ascii="宋体" w:hAnsi="宋体" w:cs="宋体"/>
                <w:szCs w:val="21"/>
              </w:rPr>
            </w:pPr>
            <w:r>
              <w:rPr>
                <w:rFonts w:ascii="宋体" w:hAnsi="宋体" w:cs="宋体" w:hint="eastAsia"/>
                <w:szCs w:val="21"/>
              </w:rPr>
              <w:t>7.4　沟通</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12分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4</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12</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7.5　文件化信息</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18分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3</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9</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15</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18</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7.6　组织知识</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12分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4</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12</w:t>
            </w:r>
          </w:p>
        </w:tc>
      </w:tr>
      <w:tr w:rsidR="002D3A35">
        <w:trPr>
          <w:trHeight w:val="312"/>
        </w:trPr>
        <w:tc>
          <w:tcPr>
            <w:tcW w:w="959" w:type="dxa"/>
            <w:vMerge w:val="restart"/>
            <w:vAlign w:val="center"/>
          </w:tcPr>
          <w:p w:rsidR="002D3A35" w:rsidRDefault="00000000">
            <w:pPr>
              <w:jc w:val="center"/>
              <w:rPr>
                <w:rFonts w:ascii="宋体" w:hAnsi="宋体" w:cs="宋体"/>
                <w:szCs w:val="21"/>
              </w:rPr>
            </w:pPr>
            <w:r>
              <w:rPr>
                <w:rFonts w:ascii="宋体" w:hAnsi="宋体" w:cs="宋体" w:hint="eastAsia"/>
                <w:szCs w:val="21"/>
              </w:rPr>
              <w:t>D</w:t>
            </w:r>
          </w:p>
          <w:p w:rsidR="002D3A35" w:rsidRDefault="00000000">
            <w:pPr>
              <w:jc w:val="center"/>
              <w:rPr>
                <w:rFonts w:ascii="宋体" w:hAnsi="宋体" w:cs="宋体"/>
                <w:szCs w:val="21"/>
              </w:rPr>
            </w:pPr>
            <w:r>
              <w:rPr>
                <w:rFonts w:ascii="宋体" w:hAnsi="宋体" w:cs="宋体" w:hint="eastAsia"/>
                <w:szCs w:val="21"/>
              </w:rPr>
              <w:t>实施</w:t>
            </w:r>
            <w:r>
              <w:rPr>
                <w:rFonts w:ascii="宋体" w:hAnsi="宋体" w:cs="宋体" w:hint="eastAsia"/>
                <w:szCs w:val="21"/>
              </w:rPr>
              <w:br/>
              <w:t>700分</w:t>
            </w:r>
          </w:p>
        </w:tc>
        <w:tc>
          <w:tcPr>
            <w:tcW w:w="1276" w:type="dxa"/>
            <w:vMerge w:val="restart"/>
            <w:vAlign w:val="center"/>
          </w:tcPr>
          <w:p w:rsidR="002D3A35" w:rsidRDefault="00000000">
            <w:pPr>
              <w:pStyle w:val="aff3"/>
              <w:numPr>
                <w:ilvl w:val="0"/>
                <w:numId w:val="8"/>
              </w:numPr>
              <w:ind w:firstLineChars="0"/>
              <w:jc w:val="center"/>
              <w:rPr>
                <w:rFonts w:ascii="宋体" w:hAnsi="宋体" w:cs="宋体"/>
                <w:szCs w:val="21"/>
              </w:rPr>
            </w:pPr>
            <w:r>
              <w:rPr>
                <w:rFonts w:ascii="宋体" w:hAnsi="宋体" w:cs="宋体" w:hint="eastAsia"/>
                <w:szCs w:val="21"/>
              </w:rPr>
              <w:t>运行</w:t>
            </w:r>
          </w:p>
          <w:p w:rsidR="002D3A35" w:rsidRDefault="00000000">
            <w:pPr>
              <w:jc w:val="center"/>
              <w:rPr>
                <w:rFonts w:eastAsiaTheme="minorEastAsia"/>
              </w:rPr>
            </w:pPr>
            <w:r>
              <w:rPr>
                <w:rFonts w:ascii="宋体" w:hAnsi="宋体" w:cs="宋体" w:hint="eastAsia"/>
                <w:szCs w:val="21"/>
              </w:rPr>
              <w:t>（700分）</w:t>
            </w: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8.1 设备前期管理</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48分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24</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32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40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48</w:t>
            </w:r>
          </w:p>
        </w:tc>
      </w:tr>
      <w:tr w:rsidR="002D3A35">
        <w:trPr>
          <w:trHeight w:val="77"/>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rPr>
                <w:rFonts w:ascii="宋体" w:hAnsi="宋体" w:cs="宋体"/>
                <w:color w:val="000000" w:themeColor="text1"/>
                <w:szCs w:val="21"/>
              </w:rPr>
            </w:pPr>
            <w:r>
              <w:rPr>
                <w:rFonts w:ascii="宋体" w:hAnsi="宋体" w:cs="宋体" w:hint="eastAsia"/>
                <w:color w:val="000000" w:themeColor="text1"/>
                <w:szCs w:val="21"/>
              </w:rPr>
              <w:t>8.2 设备基础管理</w:t>
            </w:r>
          </w:p>
        </w:tc>
        <w:tc>
          <w:tcPr>
            <w:tcW w:w="709" w:type="dxa"/>
            <w:vAlign w:val="center"/>
          </w:tcPr>
          <w:p w:rsidR="002D3A35" w:rsidRDefault="00000000">
            <w:pPr>
              <w:jc w:val="center"/>
              <w:rPr>
                <w:rFonts w:ascii="宋体" w:hAnsi="宋体" w:cs="宋体"/>
                <w:color w:val="000000" w:themeColor="text1"/>
                <w:szCs w:val="21"/>
              </w:rPr>
            </w:pPr>
            <w:r>
              <w:rPr>
                <w:rFonts w:ascii="宋体" w:hAnsi="宋体" w:cs="宋体" w:hint="eastAsia"/>
                <w:szCs w:val="21"/>
              </w:rPr>
              <w:t>48分</w:t>
            </w:r>
          </w:p>
        </w:tc>
        <w:tc>
          <w:tcPr>
            <w:tcW w:w="614" w:type="dxa"/>
            <w:vAlign w:val="center"/>
          </w:tcPr>
          <w:p w:rsidR="002D3A35" w:rsidRDefault="00000000">
            <w:pPr>
              <w:jc w:val="center"/>
              <w:rPr>
                <w:rFonts w:ascii="宋体" w:hAnsi="宋体" w:cs="宋体"/>
                <w:color w:val="000000" w:themeColor="text1"/>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color w:val="000000" w:themeColor="text1"/>
                <w:szCs w:val="21"/>
              </w:rPr>
            </w:pPr>
            <w:r>
              <w:rPr>
                <w:rFonts w:ascii="宋体" w:hAnsi="宋体" w:cs="宋体" w:hint="eastAsia"/>
                <w:szCs w:val="21"/>
              </w:rPr>
              <w:t>16</w:t>
            </w:r>
          </w:p>
        </w:tc>
        <w:tc>
          <w:tcPr>
            <w:tcW w:w="614" w:type="dxa"/>
            <w:vAlign w:val="center"/>
          </w:tcPr>
          <w:p w:rsidR="002D3A35" w:rsidRDefault="00000000">
            <w:pPr>
              <w:jc w:val="center"/>
              <w:rPr>
                <w:rFonts w:ascii="宋体" w:hAnsi="宋体" w:cs="宋体"/>
                <w:color w:val="000000" w:themeColor="text1"/>
                <w:szCs w:val="21"/>
              </w:rPr>
            </w:pPr>
            <w:r>
              <w:rPr>
                <w:rFonts w:ascii="宋体" w:hAnsi="宋体" w:cs="宋体" w:hint="eastAsia"/>
                <w:szCs w:val="21"/>
              </w:rPr>
              <w:t>24</w:t>
            </w:r>
          </w:p>
        </w:tc>
        <w:tc>
          <w:tcPr>
            <w:tcW w:w="614" w:type="dxa"/>
            <w:vAlign w:val="center"/>
          </w:tcPr>
          <w:p w:rsidR="002D3A35" w:rsidRDefault="00000000">
            <w:pPr>
              <w:jc w:val="center"/>
              <w:rPr>
                <w:rFonts w:ascii="宋体" w:hAnsi="宋体" w:cs="宋体"/>
                <w:color w:val="000000" w:themeColor="text1"/>
                <w:szCs w:val="21"/>
              </w:rPr>
            </w:pPr>
            <w:r>
              <w:rPr>
                <w:rFonts w:ascii="宋体" w:hAnsi="宋体" w:cs="宋体" w:hint="eastAsia"/>
                <w:szCs w:val="21"/>
              </w:rPr>
              <w:t>32</w:t>
            </w:r>
          </w:p>
        </w:tc>
        <w:tc>
          <w:tcPr>
            <w:tcW w:w="614" w:type="dxa"/>
            <w:vAlign w:val="center"/>
          </w:tcPr>
          <w:p w:rsidR="002D3A35" w:rsidRDefault="00000000">
            <w:pPr>
              <w:jc w:val="center"/>
              <w:rPr>
                <w:rFonts w:ascii="宋体" w:hAnsi="宋体" w:cs="宋体"/>
                <w:color w:val="000000" w:themeColor="text1"/>
                <w:szCs w:val="21"/>
              </w:rPr>
            </w:pPr>
            <w:r>
              <w:rPr>
                <w:rFonts w:ascii="宋体" w:hAnsi="宋体" w:cs="宋体" w:hint="eastAsia"/>
                <w:szCs w:val="21"/>
              </w:rPr>
              <w:t>40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48</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8.3设备使用和维护</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48分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24</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32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40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48</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8.4设备润滑管理</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48分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24</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32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40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48</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8.5设备点检管理</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48分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24</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32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40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48</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8.6设备状态监测与状态维修</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48分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24</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32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40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48</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8.7设备维修管理</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48分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24</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32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40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48</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8.8设备故障管理</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48分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24</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32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40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48</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8.9设备备件管理</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48分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24</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32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40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48</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8.10设备更新与改造</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48分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24</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32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40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48</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8.11设备管理信息化</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48分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24</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32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40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48</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8.12智能制造与智能维护</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48分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24</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32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40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48</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8.13设备服务社会化</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48分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24</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32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40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48</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768" w:type="dxa"/>
            <w:vMerge w:val="restart"/>
            <w:vAlign w:val="center"/>
          </w:tcPr>
          <w:p w:rsidR="002D3A35" w:rsidRDefault="00000000">
            <w:pPr>
              <w:rPr>
                <w:rFonts w:ascii="宋体" w:hAnsi="宋体" w:cs="宋体"/>
                <w:szCs w:val="21"/>
              </w:rPr>
            </w:pPr>
            <w:r>
              <w:rPr>
                <w:rFonts w:ascii="宋体" w:hAnsi="宋体" w:cs="宋体" w:hint="eastAsia"/>
                <w:szCs w:val="21"/>
              </w:rPr>
              <w:t>8.14现场管理和改善活动</w:t>
            </w:r>
          </w:p>
        </w:tc>
        <w:tc>
          <w:tcPr>
            <w:tcW w:w="1783" w:type="dxa"/>
            <w:vAlign w:val="center"/>
          </w:tcPr>
          <w:p w:rsidR="002D3A35" w:rsidRDefault="00000000">
            <w:pPr>
              <w:rPr>
                <w:rFonts w:ascii="宋体" w:hAnsi="宋体" w:cs="宋体"/>
                <w:szCs w:val="21"/>
              </w:rPr>
            </w:pPr>
            <w:r>
              <w:rPr>
                <w:rFonts w:ascii="宋体" w:hAnsi="宋体" w:cs="宋体" w:hint="eastAsia"/>
                <w:szCs w:val="21"/>
              </w:rPr>
              <w:t>8.1.14.1现场 6S 管理</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22分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4</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22</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768" w:type="dxa"/>
            <w:vMerge/>
            <w:vAlign w:val="center"/>
          </w:tcPr>
          <w:p w:rsidR="002D3A35" w:rsidRDefault="002D3A35">
            <w:pPr>
              <w:rPr>
                <w:rFonts w:ascii="宋体" w:hAnsi="宋体" w:cs="宋体"/>
                <w:szCs w:val="21"/>
              </w:rPr>
            </w:pPr>
          </w:p>
        </w:tc>
        <w:tc>
          <w:tcPr>
            <w:tcW w:w="1783" w:type="dxa"/>
            <w:vAlign w:val="center"/>
          </w:tcPr>
          <w:p w:rsidR="002D3A35" w:rsidRDefault="00000000">
            <w:pPr>
              <w:rPr>
                <w:rFonts w:ascii="宋体" w:hAnsi="宋体" w:cs="宋体"/>
                <w:szCs w:val="21"/>
              </w:rPr>
            </w:pPr>
            <w:r>
              <w:rPr>
                <w:rFonts w:ascii="宋体" w:hAnsi="宋体" w:cs="宋体" w:hint="eastAsia"/>
                <w:szCs w:val="21"/>
              </w:rPr>
              <w:t>8.1.14.2可视化管理</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18分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3</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9</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15</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18</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768" w:type="dxa"/>
            <w:vMerge/>
            <w:vAlign w:val="center"/>
          </w:tcPr>
          <w:p w:rsidR="002D3A35" w:rsidRDefault="002D3A35">
            <w:pPr>
              <w:rPr>
                <w:rFonts w:ascii="宋体" w:hAnsi="宋体" w:cs="宋体"/>
                <w:szCs w:val="21"/>
              </w:rPr>
            </w:pPr>
          </w:p>
        </w:tc>
        <w:tc>
          <w:tcPr>
            <w:tcW w:w="1783" w:type="dxa"/>
            <w:vAlign w:val="center"/>
          </w:tcPr>
          <w:p w:rsidR="002D3A35" w:rsidRDefault="00000000">
            <w:pPr>
              <w:rPr>
                <w:rFonts w:ascii="宋体" w:hAnsi="宋体" w:cs="宋体"/>
                <w:szCs w:val="21"/>
              </w:rPr>
            </w:pPr>
            <w:r>
              <w:rPr>
                <w:rFonts w:ascii="宋体" w:hAnsi="宋体" w:cs="宋体" w:hint="eastAsia"/>
                <w:szCs w:val="21"/>
              </w:rPr>
              <w:t>8.1.14.3定置化管理</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18分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3</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9</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15</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18</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768" w:type="dxa"/>
            <w:vMerge/>
            <w:vAlign w:val="center"/>
          </w:tcPr>
          <w:p w:rsidR="002D3A35" w:rsidRDefault="002D3A35">
            <w:pPr>
              <w:rPr>
                <w:rFonts w:ascii="宋体" w:hAnsi="宋体" w:cs="宋体"/>
                <w:szCs w:val="21"/>
              </w:rPr>
            </w:pPr>
          </w:p>
        </w:tc>
        <w:tc>
          <w:tcPr>
            <w:tcW w:w="1783" w:type="dxa"/>
            <w:vAlign w:val="center"/>
          </w:tcPr>
          <w:p w:rsidR="002D3A35" w:rsidRDefault="00000000">
            <w:pPr>
              <w:rPr>
                <w:rFonts w:ascii="宋体" w:hAnsi="宋体" w:cs="宋体"/>
                <w:szCs w:val="21"/>
              </w:rPr>
            </w:pPr>
            <w:r>
              <w:rPr>
                <w:rFonts w:ascii="宋体" w:hAnsi="宋体" w:cs="宋体" w:hint="eastAsia"/>
                <w:szCs w:val="21"/>
              </w:rPr>
              <w:t>8.1.14.4清除</w:t>
            </w:r>
            <w:proofErr w:type="gramStart"/>
            <w:r>
              <w:rPr>
                <w:rFonts w:ascii="宋体" w:hAnsi="宋体" w:cs="宋体" w:hint="eastAsia"/>
                <w:szCs w:val="21"/>
              </w:rPr>
              <w:t>六源活动</w:t>
            </w:r>
            <w:proofErr w:type="gramEnd"/>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18分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3</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9</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15</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18</w:t>
            </w:r>
          </w:p>
        </w:tc>
      </w:tr>
      <w:tr w:rsidR="002D3A35">
        <w:trPr>
          <w:trHeight w:val="312"/>
        </w:trPr>
        <w:tc>
          <w:tcPr>
            <w:tcW w:w="959" w:type="dxa"/>
            <w:vMerge w:val="restart"/>
            <w:vAlign w:val="center"/>
          </w:tcPr>
          <w:p w:rsidR="002D3A35" w:rsidRDefault="00000000">
            <w:pPr>
              <w:jc w:val="center"/>
              <w:rPr>
                <w:rFonts w:ascii="宋体" w:hAnsi="宋体" w:cs="宋体"/>
                <w:szCs w:val="21"/>
              </w:rPr>
            </w:pPr>
            <w:r>
              <w:rPr>
                <w:rFonts w:ascii="宋体" w:hAnsi="宋体" w:cs="宋体" w:hint="eastAsia"/>
                <w:szCs w:val="21"/>
              </w:rPr>
              <w:t>C</w:t>
            </w:r>
          </w:p>
          <w:p w:rsidR="002D3A35" w:rsidRDefault="00000000">
            <w:pPr>
              <w:jc w:val="center"/>
              <w:rPr>
                <w:rFonts w:ascii="宋体" w:hAnsi="宋体" w:cs="宋体"/>
                <w:szCs w:val="21"/>
              </w:rPr>
            </w:pPr>
            <w:r>
              <w:rPr>
                <w:rFonts w:ascii="宋体" w:hAnsi="宋体" w:cs="宋体" w:hint="eastAsia"/>
                <w:szCs w:val="21"/>
              </w:rPr>
              <w:t>检查</w:t>
            </w:r>
          </w:p>
          <w:p w:rsidR="002D3A35" w:rsidRDefault="00000000">
            <w:pPr>
              <w:jc w:val="center"/>
              <w:rPr>
                <w:rFonts w:ascii="宋体" w:hAnsi="宋体" w:cs="宋体"/>
                <w:szCs w:val="21"/>
              </w:rPr>
            </w:pPr>
            <w:r>
              <w:rPr>
                <w:rFonts w:ascii="宋体" w:hAnsi="宋体" w:cs="宋体" w:hint="eastAsia"/>
                <w:szCs w:val="21"/>
              </w:rPr>
              <w:t>80分</w:t>
            </w:r>
          </w:p>
        </w:tc>
        <w:tc>
          <w:tcPr>
            <w:tcW w:w="1276" w:type="dxa"/>
            <w:vMerge w:val="restart"/>
            <w:vAlign w:val="center"/>
          </w:tcPr>
          <w:p w:rsidR="002D3A35" w:rsidRDefault="00000000">
            <w:pPr>
              <w:jc w:val="center"/>
              <w:rPr>
                <w:rFonts w:ascii="宋体" w:hAnsi="宋体" w:cs="宋体"/>
                <w:szCs w:val="21"/>
              </w:rPr>
            </w:pPr>
            <w:r>
              <w:rPr>
                <w:rFonts w:ascii="宋体" w:hAnsi="宋体" w:cs="宋体" w:hint="eastAsia"/>
                <w:szCs w:val="21"/>
              </w:rPr>
              <w:t>9　绩效评价</w:t>
            </w:r>
            <w:r>
              <w:rPr>
                <w:rFonts w:ascii="宋体" w:hAnsi="宋体" w:cs="宋体" w:hint="eastAsia"/>
                <w:szCs w:val="21"/>
              </w:rPr>
              <w:br/>
              <w:t>(84分)</w:t>
            </w: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9.1监视、测量、分析和评价</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24分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4</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8</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12</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16</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20</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24</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9.2内部审核</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30分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5</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10</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15</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20</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25</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30</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9.3管理评审</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30分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5</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10</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15</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20</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25</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30</w:t>
            </w:r>
          </w:p>
        </w:tc>
      </w:tr>
      <w:tr w:rsidR="002D3A35">
        <w:trPr>
          <w:trHeight w:val="312"/>
        </w:trPr>
        <w:tc>
          <w:tcPr>
            <w:tcW w:w="959" w:type="dxa"/>
            <w:vMerge w:val="restart"/>
            <w:vAlign w:val="center"/>
          </w:tcPr>
          <w:p w:rsidR="002D3A35" w:rsidRDefault="00000000">
            <w:pPr>
              <w:jc w:val="center"/>
              <w:rPr>
                <w:rFonts w:ascii="宋体" w:hAnsi="宋体" w:cs="宋体"/>
                <w:szCs w:val="21"/>
              </w:rPr>
            </w:pPr>
            <w:r>
              <w:rPr>
                <w:rFonts w:ascii="宋体" w:hAnsi="宋体" w:cs="宋体" w:hint="eastAsia"/>
                <w:szCs w:val="21"/>
              </w:rPr>
              <w:t>A</w:t>
            </w:r>
          </w:p>
          <w:p w:rsidR="002D3A35" w:rsidRDefault="00000000">
            <w:pPr>
              <w:jc w:val="center"/>
              <w:rPr>
                <w:rFonts w:ascii="宋体" w:hAnsi="宋体" w:cs="宋体"/>
                <w:szCs w:val="21"/>
              </w:rPr>
            </w:pPr>
            <w:r>
              <w:rPr>
                <w:rFonts w:ascii="宋体" w:hAnsi="宋体" w:cs="宋体" w:hint="eastAsia"/>
                <w:szCs w:val="21"/>
              </w:rPr>
              <w:t>改进</w:t>
            </w:r>
          </w:p>
          <w:p w:rsidR="002D3A35" w:rsidRDefault="00000000">
            <w:pPr>
              <w:jc w:val="center"/>
              <w:rPr>
                <w:rFonts w:ascii="宋体" w:hAnsi="宋体" w:cs="宋体"/>
                <w:szCs w:val="21"/>
              </w:rPr>
            </w:pPr>
            <w:r>
              <w:rPr>
                <w:rFonts w:ascii="宋体" w:hAnsi="宋体" w:cs="宋体" w:hint="eastAsia"/>
                <w:szCs w:val="21"/>
              </w:rPr>
              <w:t>100分</w:t>
            </w:r>
          </w:p>
        </w:tc>
        <w:tc>
          <w:tcPr>
            <w:tcW w:w="1276" w:type="dxa"/>
            <w:vMerge w:val="restart"/>
            <w:vAlign w:val="center"/>
          </w:tcPr>
          <w:p w:rsidR="002D3A35" w:rsidRDefault="00000000">
            <w:pPr>
              <w:jc w:val="center"/>
              <w:rPr>
                <w:rFonts w:ascii="宋体" w:hAnsi="宋体" w:cs="宋体"/>
                <w:szCs w:val="21"/>
              </w:rPr>
            </w:pPr>
            <w:r>
              <w:rPr>
                <w:rFonts w:ascii="宋体" w:hAnsi="宋体" w:cs="宋体" w:hint="eastAsia"/>
                <w:szCs w:val="21"/>
              </w:rPr>
              <w:t>10　改进</w:t>
            </w:r>
            <w:r>
              <w:rPr>
                <w:rFonts w:ascii="宋体" w:hAnsi="宋体" w:cs="宋体" w:hint="eastAsia"/>
                <w:szCs w:val="21"/>
              </w:rPr>
              <w:br/>
              <w:t>（90分）</w:t>
            </w: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10.1　不符合和纠正措施</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30分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5</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10</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15</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20</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25</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30</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10.2　持续改进</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30分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5</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10</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15</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20</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25</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30</w:t>
            </w:r>
          </w:p>
        </w:tc>
      </w:tr>
      <w:tr w:rsidR="002D3A35">
        <w:trPr>
          <w:trHeight w:val="312"/>
        </w:trPr>
        <w:tc>
          <w:tcPr>
            <w:tcW w:w="959" w:type="dxa"/>
            <w:vMerge/>
            <w:vAlign w:val="center"/>
          </w:tcPr>
          <w:p w:rsidR="002D3A35" w:rsidRDefault="002D3A35">
            <w:pPr>
              <w:jc w:val="center"/>
              <w:rPr>
                <w:rFonts w:ascii="宋体" w:hAnsi="宋体" w:cs="宋体"/>
                <w:szCs w:val="21"/>
              </w:rPr>
            </w:pPr>
          </w:p>
        </w:tc>
        <w:tc>
          <w:tcPr>
            <w:tcW w:w="1276" w:type="dxa"/>
            <w:vMerge/>
            <w:vAlign w:val="center"/>
          </w:tcPr>
          <w:p w:rsidR="002D3A35" w:rsidRDefault="002D3A35">
            <w:pPr>
              <w:jc w:val="center"/>
              <w:rPr>
                <w:rFonts w:ascii="宋体" w:hAnsi="宋体" w:cs="宋体"/>
                <w:szCs w:val="21"/>
              </w:rPr>
            </w:pPr>
          </w:p>
        </w:tc>
        <w:tc>
          <w:tcPr>
            <w:tcW w:w="2551" w:type="dxa"/>
            <w:gridSpan w:val="2"/>
            <w:vAlign w:val="center"/>
          </w:tcPr>
          <w:p w:rsidR="002D3A35" w:rsidRDefault="00000000">
            <w:pPr>
              <w:rPr>
                <w:rFonts w:ascii="宋体" w:hAnsi="宋体" w:cs="宋体"/>
                <w:szCs w:val="21"/>
              </w:rPr>
            </w:pPr>
            <w:r>
              <w:rPr>
                <w:rFonts w:ascii="宋体" w:hAnsi="宋体" w:cs="宋体" w:hint="eastAsia"/>
                <w:szCs w:val="21"/>
              </w:rPr>
              <w:t>10.3　预防措施</w:t>
            </w:r>
          </w:p>
        </w:tc>
        <w:tc>
          <w:tcPr>
            <w:tcW w:w="709" w:type="dxa"/>
            <w:vAlign w:val="center"/>
          </w:tcPr>
          <w:p w:rsidR="002D3A35" w:rsidRDefault="00000000">
            <w:pPr>
              <w:jc w:val="center"/>
              <w:rPr>
                <w:rFonts w:ascii="宋体" w:hAnsi="宋体" w:cs="宋体"/>
                <w:szCs w:val="21"/>
              </w:rPr>
            </w:pPr>
            <w:r>
              <w:rPr>
                <w:rFonts w:ascii="宋体" w:hAnsi="宋体" w:cs="宋体" w:hint="eastAsia"/>
                <w:szCs w:val="21"/>
              </w:rPr>
              <w:t>30分</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5</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10</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15</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20</w:t>
            </w:r>
          </w:p>
        </w:tc>
        <w:tc>
          <w:tcPr>
            <w:tcW w:w="614" w:type="dxa"/>
            <w:vAlign w:val="center"/>
          </w:tcPr>
          <w:p w:rsidR="002D3A35" w:rsidRDefault="00000000">
            <w:pPr>
              <w:jc w:val="center"/>
              <w:rPr>
                <w:rFonts w:ascii="宋体" w:hAnsi="宋体" w:cs="宋体"/>
                <w:szCs w:val="21"/>
              </w:rPr>
            </w:pPr>
            <w:r>
              <w:rPr>
                <w:rFonts w:ascii="宋体" w:hAnsi="宋体" w:cs="宋体" w:hint="eastAsia"/>
                <w:szCs w:val="21"/>
              </w:rPr>
              <w:t>25</w:t>
            </w:r>
          </w:p>
        </w:tc>
        <w:tc>
          <w:tcPr>
            <w:tcW w:w="615" w:type="dxa"/>
            <w:vAlign w:val="center"/>
          </w:tcPr>
          <w:p w:rsidR="002D3A35" w:rsidRDefault="00000000">
            <w:pPr>
              <w:jc w:val="center"/>
              <w:rPr>
                <w:rFonts w:ascii="宋体" w:hAnsi="宋体" w:cs="宋体"/>
                <w:szCs w:val="21"/>
              </w:rPr>
            </w:pPr>
            <w:r>
              <w:rPr>
                <w:rFonts w:ascii="宋体" w:hAnsi="宋体" w:cs="宋体" w:hint="eastAsia"/>
                <w:szCs w:val="21"/>
              </w:rPr>
              <w:t>30</w:t>
            </w:r>
          </w:p>
        </w:tc>
      </w:tr>
    </w:tbl>
    <w:p w:rsidR="002D3A35" w:rsidRDefault="002D3A35">
      <w:pPr>
        <w:numPr>
          <w:ilvl w:val="0"/>
          <w:numId w:val="9"/>
        </w:numPr>
        <w:rPr>
          <w:rFonts w:ascii="宋体" w:hAnsi="宋体" w:cs="宋体"/>
          <w:b/>
          <w:bCs/>
          <w:sz w:val="30"/>
          <w:szCs w:val="30"/>
        </w:rPr>
        <w:sectPr w:rsidR="002D3A35">
          <w:footerReference w:type="default" r:id="rId10"/>
          <w:pgSz w:w="11906" w:h="16838"/>
          <w:pgMar w:top="1440" w:right="1463" w:bottom="1440" w:left="1463" w:header="851" w:footer="992" w:gutter="0"/>
          <w:cols w:space="0"/>
          <w:docGrid w:type="lines" w:linePitch="320"/>
        </w:sectPr>
      </w:pPr>
    </w:p>
    <w:p w:rsidR="002D3A35" w:rsidRDefault="00000000">
      <w:pPr>
        <w:pStyle w:val="a6"/>
        <w:spacing w:line="360" w:lineRule="auto"/>
        <w:ind w:left="200" w:firstLineChars="0" w:firstLine="0"/>
        <w:rPr>
          <w:rFonts w:eastAsiaTheme="minorEastAsia"/>
          <w:b/>
          <w:lang w:eastAsia="zh-CN"/>
        </w:rPr>
      </w:pPr>
      <w:bookmarkStart w:id="37" w:name="_Toc101549908"/>
      <w:r>
        <w:rPr>
          <w:rFonts w:eastAsiaTheme="minorEastAsia"/>
          <w:b/>
          <w:lang w:eastAsia="zh-CN"/>
        </w:rPr>
        <w:lastRenderedPageBreak/>
        <w:t>A.2</w:t>
      </w:r>
      <w:r>
        <w:rPr>
          <w:rFonts w:eastAsiaTheme="minorEastAsia"/>
          <w:b/>
          <w:lang w:eastAsia="zh-CN"/>
        </w:rPr>
        <w:t>评价</w:t>
      </w:r>
      <w:r>
        <w:rPr>
          <w:rFonts w:eastAsiaTheme="minorEastAsia" w:hint="eastAsia"/>
          <w:b/>
          <w:lang w:eastAsia="zh-CN"/>
        </w:rPr>
        <w:t>内容及评价</w:t>
      </w:r>
      <w:r>
        <w:rPr>
          <w:rFonts w:eastAsiaTheme="minorEastAsia"/>
          <w:b/>
          <w:lang w:eastAsia="zh-CN"/>
        </w:rPr>
        <w:t>标准</w:t>
      </w:r>
    </w:p>
    <w:p w:rsidR="002D3A35" w:rsidRDefault="00000000">
      <w:pPr>
        <w:pStyle w:val="aff3"/>
        <w:snapToGrid w:val="0"/>
        <w:ind w:left="200" w:firstLineChars="0" w:firstLine="0"/>
        <w:outlineLvl w:val="0"/>
        <w:rPr>
          <w:b/>
          <w:bCs/>
          <w:sz w:val="24"/>
        </w:rPr>
      </w:pPr>
      <w:bookmarkStart w:id="38" w:name="_Toc112922493"/>
      <w:r>
        <w:rPr>
          <w:rFonts w:eastAsiaTheme="minorEastAsia" w:hint="eastAsia"/>
        </w:rPr>
        <w:t>钢铁</w:t>
      </w:r>
      <w:r>
        <w:rPr>
          <w:rFonts w:eastAsiaTheme="minorEastAsia"/>
        </w:rPr>
        <w:t>企业设备设施管理体系成熟度</w:t>
      </w:r>
      <w:r>
        <w:rPr>
          <w:rFonts w:eastAsiaTheme="minorEastAsia" w:hint="eastAsia"/>
        </w:rPr>
        <w:t>评价内容及</w:t>
      </w:r>
      <w:r>
        <w:rPr>
          <w:rFonts w:eastAsiaTheme="minorEastAsia"/>
        </w:rPr>
        <w:t>评价标准见表</w:t>
      </w:r>
      <w:r>
        <w:rPr>
          <w:rFonts w:eastAsiaTheme="minorEastAsia" w:hint="eastAsia"/>
        </w:rPr>
        <w:t>2</w:t>
      </w:r>
      <w:bookmarkEnd w:id="37"/>
      <w:bookmarkEnd w:id="38"/>
    </w:p>
    <w:p w:rsidR="002D3A35" w:rsidRDefault="00000000">
      <w:pPr>
        <w:snapToGrid w:val="0"/>
        <w:spacing w:line="360" w:lineRule="auto"/>
        <w:jc w:val="center"/>
        <w:rPr>
          <w:szCs w:val="21"/>
        </w:rPr>
      </w:pPr>
      <w:r>
        <w:rPr>
          <w:rFonts w:hint="eastAsia"/>
          <w:szCs w:val="21"/>
        </w:rPr>
        <w:t>表</w:t>
      </w:r>
      <w:r>
        <w:rPr>
          <w:rFonts w:hint="eastAsia"/>
          <w:szCs w:val="21"/>
        </w:rPr>
        <w:t>2</w:t>
      </w:r>
      <w:r>
        <w:rPr>
          <w:rFonts w:hint="eastAsia"/>
          <w:szCs w:val="21"/>
        </w:rPr>
        <w:t>钢铁行业设备设施管理体系成熟度评价</w:t>
      </w:r>
      <w:r>
        <w:rPr>
          <w:szCs w:val="21"/>
        </w:rPr>
        <w:t>内容及</w:t>
      </w:r>
      <w:r>
        <w:rPr>
          <w:rFonts w:hint="eastAsia"/>
          <w:szCs w:val="21"/>
        </w:rPr>
        <w:t>评价标准</w:t>
      </w:r>
    </w:p>
    <w:tbl>
      <w:tblPr>
        <w:tblStyle w:val="afd"/>
        <w:tblW w:w="13998" w:type="dxa"/>
        <w:tblLayout w:type="fixed"/>
        <w:tblLook w:val="04A0" w:firstRow="1" w:lastRow="0" w:firstColumn="1" w:lastColumn="0" w:noHBand="0" w:noVBand="1"/>
      </w:tblPr>
      <w:tblGrid>
        <w:gridCol w:w="696"/>
        <w:gridCol w:w="736"/>
        <w:gridCol w:w="372"/>
        <w:gridCol w:w="1224"/>
        <w:gridCol w:w="2467"/>
        <w:gridCol w:w="7087"/>
        <w:gridCol w:w="682"/>
        <w:gridCol w:w="734"/>
      </w:tblGrid>
      <w:tr w:rsidR="002D3A35">
        <w:tc>
          <w:tcPr>
            <w:tcW w:w="3028" w:type="dxa"/>
            <w:gridSpan w:val="4"/>
            <w:vMerge w:val="restart"/>
          </w:tcPr>
          <w:p w:rsidR="002D3A35" w:rsidRDefault="00000000">
            <w:pPr>
              <w:jc w:val="center"/>
              <w:rPr>
                <w:rFonts w:ascii="宋体" w:hAnsi="宋体" w:cs="宋体"/>
                <w:bCs/>
                <w:szCs w:val="21"/>
              </w:rPr>
            </w:pPr>
            <w:r>
              <w:rPr>
                <w:rFonts w:ascii="宋体" w:hAnsi="宋体" w:cs="宋体"/>
                <w:bCs/>
                <w:szCs w:val="21"/>
              </w:rPr>
              <w:t>GB/T *****</w:t>
            </w:r>
            <w:r>
              <w:rPr>
                <w:rFonts w:ascii="宋体" w:hAnsi="宋体" w:cs="宋体" w:hint="eastAsia"/>
                <w:bCs/>
                <w:szCs w:val="21"/>
              </w:rPr>
              <w:t>和T/ CAPE 10001设备设施管理体系  要求</w:t>
            </w:r>
          </w:p>
        </w:tc>
        <w:tc>
          <w:tcPr>
            <w:tcW w:w="2467" w:type="dxa"/>
            <w:vMerge w:val="restart"/>
            <w:vAlign w:val="center"/>
          </w:tcPr>
          <w:p w:rsidR="002D3A35" w:rsidRDefault="00000000">
            <w:pPr>
              <w:jc w:val="center"/>
              <w:rPr>
                <w:rFonts w:ascii="宋体" w:hAnsi="宋体" w:cs="宋体"/>
                <w:bCs/>
                <w:szCs w:val="21"/>
              </w:rPr>
            </w:pPr>
            <w:r>
              <w:rPr>
                <w:rFonts w:ascii="宋体" w:hAnsi="宋体" w:cs="宋体" w:hint="eastAsia"/>
                <w:bCs/>
                <w:szCs w:val="21"/>
              </w:rPr>
              <w:t>评价主要内容</w:t>
            </w:r>
          </w:p>
        </w:tc>
        <w:tc>
          <w:tcPr>
            <w:tcW w:w="8503" w:type="dxa"/>
            <w:gridSpan w:val="3"/>
          </w:tcPr>
          <w:p w:rsidR="002D3A35" w:rsidRDefault="00000000">
            <w:pPr>
              <w:jc w:val="center"/>
              <w:rPr>
                <w:rFonts w:ascii="宋体" w:hAnsi="宋体" w:cs="宋体"/>
                <w:bCs/>
                <w:szCs w:val="21"/>
              </w:rPr>
            </w:pPr>
            <w:r>
              <w:rPr>
                <w:rFonts w:ascii="宋体" w:hAnsi="宋体" w:cs="宋体" w:hint="eastAsia"/>
                <w:bCs/>
                <w:szCs w:val="21"/>
              </w:rPr>
              <w:t>评分标准</w:t>
            </w:r>
          </w:p>
        </w:tc>
      </w:tr>
      <w:tr w:rsidR="002D3A35">
        <w:trPr>
          <w:trHeight w:val="400"/>
        </w:trPr>
        <w:tc>
          <w:tcPr>
            <w:tcW w:w="3028" w:type="dxa"/>
            <w:gridSpan w:val="4"/>
            <w:vMerge/>
          </w:tcPr>
          <w:p w:rsidR="002D3A35" w:rsidRDefault="002D3A35">
            <w:pPr>
              <w:jc w:val="center"/>
              <w:rPr>
                <w:rFonts w:ascii="宋体" w:hAnsi="宋体" w:cs="宋体"/>
                <w:bCs/>
                <w:szCs w:val="21"/>
              </w:rPr>
            </w:pPr>
          </w:p>
        </w:tc>
        <w:tc>
          <w:tcPr>
            <w:tcW w:w="2467" w:type="dxa"/>
            <w:vMerge/>
          </w:tcPr>
          <w:p w:rsidR="002D3A35" w:rsidRDefault="002D3A35">
            <w:pPr>
              <w:jc w:val="center"/>
              <w:rPr>
                <w:rFonts w:ascii="宋体" w:hAnsi="宋体" w:cs="宋体"/>
                <w:bCs/>
                <w:szCs w:val="21"/>
              </w:rPr>
            </w:pPr>
          </w:p>
        </w:tc>
        <w:tc>
          <w:tcPr>
            <w:tcW w:w="7087" w:type="dxa"/>
            <w:vMerge w:val="restart"/>
            <w:vAlign w:val="center"/>
          </w:tcPr>
          <w:p w:rsidR="002D3A35" w:rsidRDefault="00000000">
            <w:pPr>
              <w:jc w:val="center"/>
              <w:rPr>
                <w:rFonts w:ascii="宋体" w:hAnsi="宋体" w:cs="宋体"/>
                <w:bCs/>
                <w:szCs w:val="21"/>
              </w:rPr>
            </w:pPr>
            <w:r>
              <w:rPr>
                <w:rFonts w:ascii="宋体" w:hAnsi="宋体" w:cs="宋体" w:hint="eastAsia"/>
                <w:bCs/>
                <w:szCs w:val="21"/>
              </w:rPr>
              <w:t>评价标准</w:t>
            </w:r>
          </w:p>
        </w:tc>
        <w:tc>
          <w:tcPr>
            <w:tcW w:w="682" w:type="dxa"/>
            <w:vMerge w:val="restart"/>
            <w:vAlign w:val="center"/>
          </w:tcPr>
          <w:p w:rsidR="002D3A35" w:rsidRDefault="00000000">
            <w:pPr>
              <w:rPr>
                <w:rFonts w:ascii="宋体" w:hAnsi="宋体" w:cs="宋体"/>
                <w:bCs/>
                <w:szCs w:val="21"/>
              </w:rPr>
            </w:pPr>
            <w:r>
              <w:rPr>
                <w:rFonts w:ascii="宋体" w:hAnsi="宋体" w:cs="宋体" w:hint="eastAsia"/>
                <w:bCs/>
                <w:szCs w:val="21"/>
              </w:rPr>
              <w:t>分级</w:t>
            </w:r>
          </w:p>
        </w:tc>
        <w:tc>
          <w:tcPr>
            <w:tcW w:w="734" w:type="dxa"/>
            <w:vMerge w:val="restart"/>
            <w:vAlign w:val="center"/>
          </w:tcPr>
          <w:p w:rsidR="002D3A35" w:rsidRDefault="00000000">
            <w:pPr>
              <w:jc w:val="center"/>
              <w:rPr>
                <w:rFonts w:ascii="宋体" w:hAnsi="宋体" w:cs="宋体"/>
                <w:bCs/>
                <w:szCs w:val="21"/>
              </w:rPr>
            </w:pPr>
            <w:proofErr w:type="gramStart"/>
            <w:r>
              <w:rPr>
                <w:rFonts w:ascii="宋体" w:hAnsi="宋体" w:cs="宋体" w:hint="eastAsia"/>
                <w:bCs/>
                <w:szCs w:val="21"/>
              </w:rPr>
              <w:t>赋分</w:t>
            </w:r>
            <w:proofErr w:type="gramEnd"/>
          </w:p>
        </w:tc>
      </w:tr>
      <w:tr w:rsidR="002D3A35">
        <w:tc>
          <w:tcPr>
            <w:tcW w:w="696" w:type="dxa"/>
          </w:tcPr>
          <w:p w:rsidR="002D3A35" w:rsidRDefault="00000000">
            <w:pPr>
              <w:jc w:val="center"/>
              <w:rPr>
                <w:rFonts w:ascii="宋体" w:hAnsi="宋体" w:cs="宋体"/>
                <w:bCs/>
                <w:szCs w:val="21"/>
              </w:rPr>
            </w:pPr>
            <w:r>
              <w:rPr>
                <w:rFonts w:ascii="宋体" w:hAnsi="宋体" w:cs="宋体" w:hint="eastAsia"/>
                <w:bCs/>
                <w:szCs w:val="21"/>
              </w:rPr>
              <w:t>一级过程</w:t>
            </w:r>
          </w:p>
        </w:tc>
        <w:tc>
          <w:tcPr>
            <w:tcW w:w="736" w:type="dxa"/>
          </w:tcPr>
          <w:p w:rsidR="002D3A35" w:rsidRDefault="00000000">
            <w:pPr>
              <w:jc w:val="center"/>
              <w:rPr>
                <w:rFonts w:ascii="宋体" w:hAnsi="宋体" w:cs="宋体"/>
                <w:bCs/>
                <w:szCs w:val="21"/>
              </w:rPr>
            </w:pPr>
            <w:r>
              <w:rPr>
                <w:rFonts w:ascii="宋体" w:hAnsi="宋体" w:cs="宋体" w:hint="eastAsia"/>
                <w:bCs/>
                <w:szCs w:val="21"/>
              </w:rPr>
              <w:t>二级</w:t>
            </w:r>
          </w:p>
          <w:p w:rsidR="002D3A35" w:rsidRDefault="00000000">
            <w:pPr>
              <w:jc w:val="center"/>
              <w:rPr>
                <w:rFonts w:ascii="宋体" w:hAnsi="宋体" w:cs="宋体"/>
                <w:bCs/>
                <w:szCs w:val="21"/>
              </w:rPr>
            </w:pPr>
            <w:r>
              <w:rPr>
                <w:rFonts w:ascii="宋体" w:hAnsi="宋体" w:cs="宋体" w:hint="eastAsia"/>
                <w:bCs/>
                <w:szCs w:val="21"/>
              </w:rPr>
              <w:t>过程</w:t>
            </w:r>
          </w:p>
        </w:tc>
        <w:tc>
          <w:tcPr>
            <w:tcW w:w="1596" w:type="dxa"/>
            <w:gridSpan w:val="2"/>
          </w:tcPr>
          <w:p w:rsidR="002D3A35" w:rsidRDefault="00000000">
            <w:pPr>
              <w:jc w:val="center"/>
              <w:rPr>
                <w:rFonts w:ascii="宋体" w:hAnsi="宋体" w:cs="宋体"/>
                <w:bCs/>
                <w:szCs w:val="21"/>
              </w:rPr>
            </w:pPr>
            <w:r>
              <w:rPr>
                <w:rFonts w:ascii="宋体" w:hAnsi="宋体" w:cs="宋体" w:hint="eastAsia"/>
                <w:bCs/>
                <w:szCs w:val="21"/>
              </w:rPr>
              <w:t>三级</w:t>
            </w:r>
          </w:p>
          <w:p w:rsidR="002D3A35" w:rsidRDefault="00000000">
            <w:pPr>
              <w:jc w:val="center"/>
              <w:rPr>
                <w:rFonts w:ascii="宋体" w:hAnsi="宋体" w:cs="宋体"/>
                <w:bCs/>
                <w:szCs w:val="21"/>
              </w:rPr>
            </w:pPr>
            <w:r>
              <w:rPr>
                <w:rFonts w:ascii="宋体" w:hAnsi="宋体" w:cs="宋体" w:hint="eastAsia"/>
                <w:bCs/>
                <w:szCs w:val="21"/>
              </w:rPr>
              <w:t>过程</w:t>
            </w:r>
          </w:p>
        </w:tc>
        <w:tc>
          <w:tcPr>
            <w:tcW w:w="2467" w:type="dxa"/>
            <w:vMerge/>
          </w:tcPr>
          <w:p w:rsidR="002D3A35" w:rsidRDefault="002D3A35">
            <w:pPr>
              <w:jc w:val="center"/>
              <w:rPr>
                <w:rFonts w:ascii="宋体" w:hAnsi="宋体" w:cs="宋体"/>
                <w:szCs w:val="21"/>
              </w:rPr>
            </w:pPr>
          </w:p>
        </w:tc>
        <w:tc>
          <w:tcPr>
            <w:tcW w:w="7087" w:type="dxa"/>
            <w:vMerge/>
          </w:tcPr>
          <w:p w:rsidR="002D3A35" w:rsidRDefault="002D3A35">
            <w:pPr>
              <w:jc w:val="left"/>
              <w:rPr>
                <w:rFonts w:ascii="宋体" w:hAnsi="宋体" w:cs="宋体"/>
                <w:szCs w:val="21"/>
              </w:rPr>
            </w:pPr>
          </w:p>
        </w:tc>
        <w:tc>
          <w:tcPr>
            <w:tcW w:w="682" w:type="dxa"/>
            <w:vMerge/>
          </w:tcPr>
          <w:p w:rsidR="002D3A35" w:rsidRDefault="002D3A35">
            <w:pPr>
              <w:jc w:val="center"/>
              <w:rPr>
                <w:rFonts w:ascii="宋体" w:hAnsi="宋体" w:cs="宋体"/>
                <w:szCs w:val="21"/>
              </w:rPr>
            </w:pPr>
          </w:p>
        </w:tc>
        <w:tc>
          <w:tcPr>
            <w:tcW w:w="734" w:type="dxa"/>
            <w:vMerge/>
          </w:tcPr>
          <w:p w:rsidR="002D3A35" w:rsidRDefault="002D3A35">
            <w:pPr>
              <w:jc w:val="center"/>
              <w:rPr>
                <w:rFonts w:ascii="宋体" w:hAnsi="宋体" w:cs="宋体"/>
                <w:szCs w:val="21"/>
              </w:rPr>
            </w:pPr>
          </w:p>
        </w:tc>
      </w:tr>
      <w:tr w:rsidR="002D3A35">
        <w:trPr>
          <w:trHeight w:val="446"/>
        </w:trPr>
        <w:tc>
          <w:tcPr>
            <w:tcW w:w="696" w:type="dxa"/>
            <w:vMerge w:val="restart"/>
          </w:tcPr>
          <w:p w:rsidR="002D3A35" w:rsidRDefault="00000000">
            <w:pPr>
              <w:rPr>
                <w:rFonts w:ascii="宋体" w:hAnsi="宋体" w:cs="宋体"/>
                <w:szCs w:val="21"/>
              </w:rPr>
            </w:pPr>
            <w:r>
              <w:rPr>
                <w:rFonts w:ascii="宋体" w:hAnsi="宋体" w:cs="宋体" w:hint="eastAsia"/>
                <w:szCs w:val="21"/>
              </w:rPr>
              <w:t>P</w:t>
            </w:r>
          </w:p>
          <w:p w:rsidR="002D3A35" w:rsidRDefault="00000000">
            <w:pPr>
              <w:rPr>
                <w:rFonts w:ascii="宋体" w:hAnsi="宋体" w:cs="宋体"/>
                <w:szCs w:val="21"/>
              </w:rPr>
            </w:pPr>
            <w:r>
              <w:rPr>
                <w:rFonts w:ascii="宋体" w:hAnsi="宋体" w:cs="宋体" w:hint="eastAsia"/>
                <w:szCs w:val="21"/>
              </w:rPr>
              <w:t>策</w:t>
            </w:r>
          </w:p>
          <w:p w:rsidR="002D3A35" w:rsidRDefault="00000000">
            <w:pPr>
              <w:rPr>
                <w:rFonts w:ascii="宋体" w:hAnsi="宋体" w:cs="宋体"/>
                <w:szCs w:val="21"/>
              </w:rPr>
            </w:pPr>
            <w:r>
              <w:rPr>
                <w:rFonts w:ascii="宋体" w:hAnsi="宋体" w:cs="宋体" w:hint="eastAsia"/>
                <w:szCs w:val="21"/>
              </w:rPr>
              <w:t>划</w:t>
            </w:r>
          </w:p>
        </w:tc>
        <w:tc>
          <w:tcPr>
            <w:tcW w:w="736" w:type="dxa"/>
            <w:vMerge w:val="restart"/>
          </w:tcPr>
          <w:p w:rsidR="002D3A35" w:rsidRDefault="00000000">
            <w:pPr>
              <w:rPr>
                <w:rFonts w:ascii="宋体" w:hAnsi="宋体" w:cs="宋体"/>
                <w:szCs w:val="21"/>
              </w:rPr>
            </w:pPr>
            <w:r>
              <w:rPr>
                <w:rFonts w:ascii="宋体" w:hAnsi="宋体" w:cs="宋体" w:hint="eastAsia"/>
                <w:szCs w:val="21"/>
              </w:rPr>
              <w:t>4 组织环境</w:t>
            </w:r>
          </w:p>
        </w:tc>
        <w:tc>
          <w:tcPr>
            <w:tcW w:w="1596" w:type="dxa"/>
            <w:gridSpan w:val="2"/>
            <w:vMerge w:val="restart"/>
          </w:tcPr>
          <w:p w:rsidR="002D3A35" w:rsidRDefault="00000000">
            <w:pPr>
              <w:rPr>
                <w:rFonts w:ascii="宋体" w:hAnsi="宋体" w:cs="宋体"/>
                <w:szCs w:val="21"/>
              </w:rPr>
            </w:pPr>
            <w:r>
              <w:rPr>
                <w:rFonts w:ascii="宋体" w:hAnsi="宋体" w:cs="宋体" w:hint="eastAsia"/>
                <w:szCs w:val="21"/>
              </w:rPr>
              <w:t>4.1理解组织及其环境；</w:t>
            </w:r>
            <w:r>
              <w:rPr>
                <w:rFonts w:ascii="宋体" w:hAnsi="宋体" w:cs="宋体" w:hint="eastAsia"/>
                <w:szCs w:val="21"/>
              </w:rPr>
              <w:br/>
              <w:t>4.2理解相关方的需要和期望</w:t>
            </w:r>
          </w:p>
          <w:p w:rsidR="002D3A35" w:rsidRDefault="00000000">
            <w:pPr>
              <w:rPr>
                <w:rFonts w:ascii="宋体" w:hAnsi="宋体" w:cs="宋体"/>
                <w:szCs w:val="21"/>
              </w:rPr>
            </w:pPr>
            <w:r>
              <w:rPr>
                <w:rFonts w:ascii="宋体" w:hAnsi="宋体" w:cs="宋体" w:hint="eastAsia"/>
                <w:szCs w:val="21"/>
              </w:rPr>
              <w:t>4.3确定设施管理体系的范围；</w:t>
            </w:r>
            <w:r>
              <w:rPr>
                <w:rFonts w:ascii="宋体" w:hAnsi="宋体" w:cs="宋体" w:hint="eastAsia"/>
                <w:szCs w:val="21"/>
              </w:rPr>
              <w:br/>
              <w:t>4.4设施管理体系</w:t>
            </w:r>
          </w:p>
        </w:tc>
        <w:tc>
          <w:tcPr>
            <w:tcW w:w="2467" w:type="dxa"/>
            <w:vMerge w:val="restart"/>
          </w:tcPr>
          <w:p w:rsidR="002D3A35" w:rsidRDefault="00000000">
            <w:pPr>
              <w:rPr>
                <w:rFonts w:ascii="宋体" w:hAnsi="宋体" w:cs="宋体"/>
                <w:szCs w:val="21"/>
              </w:rPr>
            </w:pPr>
            <w:r>
              <w:rPr>
                <w:rFonts w:ascii="宋体" w:hAnsi="宋体" w:cs="宋体" w:hint="eastAsia"/>
                <w:szCs w:val="21"/>
              </w:rPr>
              <w:t>公司识别了所处经营环境，相关方需求，包括内外部因素，并定期对相关信息进行监视和评审。</w:t>
            </w:r>
          </w:p>
        </w:tc>
        <w:tc>
          <w:tcPr>
            <w:tcW w:w="7087" w:type="dxa"/>
          </w:tcPr>
          <w:p w:rsidR="002D3A35" w:rsidRDefault="00000000">
            <w:pPr>
              <w:jc w:val="left"/>
              <w:rPr>
                <w:rFonts w:ascii="宋体" w:hAnsi="宋体" w:cs="宋体"/>
                <w:szCs w:val="21"/>
              </w:rPr>
            </w:pPr>
            <w:r>
              <w:rPr>
                <w:rFonts w:ascii="宋体" w:hAnsi="宋体" w:cs="宋体" w:hint="eastAsia"/>
                <w:szCs w:val="21"/>
              </w:rPr>
              <w:t>公司识别了所处经营环境，相关方需求，但不够充分。</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2分</w:t>
            </w:r>
          </w:p>
        </w:tc>
      </w:tr>
      <w:tr w:rsidR="002D3A35">
        <w:trPr>
          <w:trHeight w:val="446"/>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adjustRightInd w:val="0"/>
              <w:snapToGrid w:val="0"/>
              <w:ind w:firstLineChars="200" w:firstLine="420"/>
              <w:rPr>
                <w:rFonts w:ascii="宋体" w:hAnsi="宋体" w:cs="宋体"/>
                <w:szCs w:val="21"/>
              </w:rPr>
            </w:pPr>
          </w:p>
        </w:tc>
        <w:tc>
          <w:tcPr>
            <w:tcW w:w="7087" w:type="dxa"/>
          </w:tcPr>
          <w:p w:rsidR="002D3A35" w:rsidRDefault="00000000">
            <w:pPr>
              <w:adjustRightInd w:val="0"/>
              <w:snapToGrid w:val="0"/>
              <w:jc w:val="left"/>
              <w:rPr>
                <w:rFonts w:ascii="宋体" w:hAnsi="宋体" w:cs="宋体"/>
                <w:szCs w:val="21"/>
              </w:rPr>
            </w:pPr>
            <w:r>
              <w:rPr>
                <w:rFonts w:ascii="宋体" w:hAnsi="宋体" w:cs="宋体" w:hint="eastAsia"/>
                <w:szCs w:val="21"/>
              </w:rPr>
              <w:t>公司基本识别了所处经营环境，相关方需求，包括内外部因素。</w:t>
            </w:r>
          </w:p>
        </w:tc>
        <w:tc>
          <w:tcPr>
            <w:tcW w:w="682" w:type="dxa"/>
            <w:vAlign w:val="center"/>
          </w:tcPr>
          <w:p w:rsidR="002D3A35" w:rsidRDefault="00000000">
            <w:pPr>
              <w:jc w:val="center"/>
              <w:rPr>
                <w:rFonts w:ascii="宋体" w:hAnsi="宋体" w:cs="宋体"/>
                <w:szCs w:val="21"/>
              </w:rPr>
            </w:pP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4分</w:t>
            </w:r>
          </w:p>
        </w:tc>
      </w:tr>
      <w:tr w:rsidR="002D3A35">
        <w:trPr>
          <w:trHeight w:val="446"/>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adjustRightInd w:val="0"/>
              <w:snapToGrid w:val="0"/>
              <w:ind w:firstLineChars="200" w:firstLine="420"/>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公司基本识别了所处经营环境，相关方需求，包括内外部因素，并定期对相关信息进行监视和评审。</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6分</w:t>
            </w:r>
          </w:p>
        </w:tc>
      </w:tr>
      <w:tr w:rsidR="002D3A35">
        <w:trPr>
          <w:trHeight w:val="446"/>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adjustRightInd w:val="0"/>
              <w:snapToGrid w:val="0"/>
              <w:ind w:firstLineChars="200" w:firstLine="420"/>
              <w:rPr>
                <w:rFonts w:ascii="宋体" w:hAnsi="宋体" w:cs="宋体"/>
                <w:szCs w:val="21"/>
              </w:rPr>
            </w:pPr>
          </w:p>
        </w:tc>
        <w:tc>
          <w:tcPr>
            <w:tcW w:w="7087" w:type="dxa"/>
          </w:tcPr>
          <w:p w:rsidR="002D3A35" w:rsidRDefault="00000000">
            <w:pPr>
              <w:adjustRightInd w:val="0"/>
              <w:snapToGrid w:val="0"/>
              <w:jc w:val="left"/>
              <w:rPr>
                <w:rFonts w:ascii="宋体" w:hAnsi="宋体" w:cs="宋体"/>
                <w:szCs w:val="21"/>
              </w:rPr>
            </w:pPr>
            <w:r>
              <w:rPr>
                <w:rFonts w:ascii="宋体" w:hAnsi="宋体" w:cs="宋体" w:hint="eastAsia"/>
                <w:szCs w:val="21"/>
              </w:rPr>
              <w:t>公司较充分识别了所处经营环境，相关方需求，包括内外部因素，并定期对相关信息进行监视和评审。</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8分</w:t>
            </w:r>
          </w:p>
        </w:tc>
      </w:tr>
      <w:tr w:rsidR="002D3A35">
        <w:trPr>
          <w:trHeight w:val="496"/>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adjustRightInd w:val="0"/>
              <w:snapToGrid w:val="0"/>
              <w:ind w:firstLineChars="200" w:firstLine="420"/>
              <w:rPr>
                <w:rFonts w:ascii="宋体" w:hAnsi="宋体" w:cs="宋体"/>
                <w:szCs w:val="21"/>
              </w:rPr>
            </w:pPr>
          </w:p>
        </w:tc>
        <w:tc>
          <w:tcPr>
            <w:tcW w:w="7087" w:type="dxa"/>
          </w:tcPr>
          <w:p w:rsidR="002D3A35" w:rsidRDefault="00000000">
            <w:pPr>
              <w:adjustRightInd w:val="0"/>
              <w:snapToGrid w:val="0"/>
              <w:jc w:val="left"/>
              <w:rPr>
                <w:rFonts w:ascii="宋体" w:hAnsi="宋体" w:cs="宋体"/>
                <w:szCs w:val="21"/>
              </w:rPr>
            </w:pPr>
            <w:r>
              <w:rPr>
                <w:rFonts w:ascii="宋体" w:hAnsi="宋体" w:cs="宋体" w:hint="eastAsia"/>
                <w:szCs w:val="21"/>
              </w:rPr>
              <w:t>公司运用SWOT等分析方法，充分识别了所处经营环境，优势、劣势、机会、威胁，充分识别了相关方需求，包括内外部因素，并定期对相关信息进行监视和评审。</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10分</w:t>
            </w:r>
          </w:p>
        </w:tc>
      </w:tr>
      <w:tr w:rsidR="002D3A35">
        <w:trPr>
          <w:trHeight w:val="597"/>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adjustRightInd w:val="0"/>
              <w:snapToGrid w:val="0"/>
              <w:ind w:firstLineChars="200" w:firstLine="420"/>
              <w:rPr>
                <w:rFonts w:ascii="宋体" w:hAnsi="宋体" w:cs="宋体"/>
                <w:szCs w:val="21"/>
              </w:rPr>
            </w:pPr>
          </w:p>
        </w:tc>
        <w:tc>
          <w:tcPr>
            <w:tcW w:w="7087" w:type="dxa"/>
          </w:tcPr>
          <w:p w:rsidR="002D3A35" w:rsidRDefault="00000000">
            <w:pPr>
              <w:adjustRightInd w:val="0"/>
              <w:snapToGrid w:val="0"/>
              <w:jc w:val="left"/>
              <w:rPr>
                <w:rFonts w:ascii="宋体" w:hAnsi="宋体" w:cs="宋体"/>
                <w:szCs w:val="21"/>
              </w:rPr>
            </w:pPr>
            <w:r>
              <w:rPr>
                <w:rFonts w:ascii="宋体" w:hAnsi="宋体" w:cs="宋体" w:hint="eastAsia"/>
                <w:szCs w:val="21"/>
              </w:rPr>
              <w:t>公司运用SWOT等分析方法，充分识别了所处经营环境，优势、劣势、机会、威胁，充分识别了相关方需求，包括内外部因素，并定期对相关信息进行监视和评审，针对存在的问题及时予以改进。</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12分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val="restart"/>
          </w:tcPr>
          <w:p w:rsidR="002D3A35" w:rsidRDefault="00000000">
            <w:pPr>
              <w:jc w:val="left"/>
              <w:rPr>
                <w:rFonts w:ascii="宋体" w:hAnsi="宋体" w:cs="宋体"/>
                <w:szCs w:val="21"/>
              </w:rPr>
            </w:pPr>
            <w:r>
              <w:rPr>
                <w:rFonts w:ascii="宋体" w:hAnsi="宋体" w:cs="宋体" w:hint="eastAsia"/>
                <w:szCs w:val="21"/>
              </w:rPr>
              <w:t>5 领导作用</w:t>
            </w:r>
          </w:p>
        </w:tc>
        <w:tc>
          <w:tcPr>
            <w:tcW w:w="1596" w:type="dxa"/>
            <w:gridSpan w:val="2"/>
            <w:vMerge w:val="restart"/>
          </w:tcPr>
          <w:p w:rsidR="002D3A35" w:rsidRDefault="00000000">
            <w:pPr>
              <w:jc w:val="left"/>
              <w:rPr>
                <w:rFonts w:ascii="宋体" w:hAnsi="宋体" w:cs="宋体"/>
                <w:szCs w:val="21"/>
              </w:rPr>
            </w:pPr>
            <w:r>
              <w:rPr>
                <w:rFonts w:ascii="宋体" w:hAnsi="宋体" w:cs="宋体" w:hint="eastAsia"/>
                <w:szCs w:val="21"/>
              </w:rPr>
              <w:t>5.1　领导作用和承诺</w:t>
            </w:r>
          </w:p>
        </w:tc>
        <w:tc>
          <w:tcPr>
            <w:tcW w:w="2467" w:type="dxa"/>
            <w:vMerge w:val="restart"/>
          </w:tcPr>
          <w:p w:rsidR="002D3A35" w:rsidRDefault="00000000">
            <w:pPr>
              <w:adjustRightInd w:val="0"/>
              <w:snapToGrid w:val="0"/>
              <w:rPr>
                <w:rFonts w:ascii="宋体" w:hAnsi="宋体" w:cs="宋体"/>
                <w:szCs w:val="21"/>
              </w:rPr>
            </w:pPr>
            <w:r>
              <w:rPr>
                <w:rFonts w:ascii="宋体" w:hAnsi="宋体" w:cs="宋体" w:hint="eastAsia"/>
                <w:szCs w:val="21"/>
              </w:rPr>
              <w:t>公司最高管理者应通过制定方针、目标，并与需求组织的战略方向相一致；将设施管理体系要求融入组织的业务过程；提供资源；分配职责；明确体系沟通的内容；确保设施管理体系实现其预期结果；建立风险控制的机</w:t>
            </w:r>
            <w:r>
              <w:rPr>
                <w:rFonts w:ascii="宋体" w:hAnsi="宋体" w:cs="宋体" w:hint="eastAsia"/>
                <w:szCs w:val="21"/>
              </w:rPr>
              <w:lastRenderedPageBreak/>
              <w:t>制等来体现其对管理的承诺。</w:t>
            </w:r>
          </w:p>
        </w:tc>
        <w:tc>
          <w:tcPr>
            <w:tcW w:w="7087" w:type="dxa"/>
          </w:tcPr>
          <w:p w:rsidR="002D3A35" w:rsidRDefault="00000000">
            <w:pPr>
              <w:jc w:val="left"/>
              <w:rPr>
                <w:rFonts w:ascii="宋体" w:hAnsi="宋体" w:cs="宋体"/>
                <w:szCs w:val="21"/>
              </w:rPr>
            </w:pPr>
            <w:r>
              <w:rPr>
                <w:rFonts w:ascii="宋体" w:hAnsi="宋体" w:cs="宋体" w:hint="eastAsia"/>
                <w:szCs w:val="21"/>
              </w:rPr>
              <w:lastRenderedPageBreak/>
              <w:t>公司最高管理者没有制定的方针；设施管理体系要求融入组织的业务过程较差；资源提供不充分；管理职责不清晰；未明确体系沟通的内容；难以确保设施管理体系实现其预期结果；未建立风险控制的机制等来体现其对管理的承诺。</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2分</w:t>
            </w:r>
          </w:p>
        </w:tc>
      </w:tr>
      <w:tr w:rsidR="002D3A35">
        <w:trPr>
          <w:trHeight w:val="62"/>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公司最高管理者制定了方针、目标；没有很好地将设施管理体系要求融入组织的业务过程；资源提供一般；管理职责不够清晰；体系沟通的内容不够清晰，较难确保设施管理体系实现其预期结果；未建立风险控制的机制等来体现其对管理的承诺。</w:t>
            </w:r>
          </w:p>
        </w:tc>
        <w:tc>
          <w:tcPr>
            <w:tcW w:w="682" w:type="dxa"/>
            <w:vAlign w:val="center"/>
          </w:tcPr>
          <w:p w:rsidR="002D3A35" w:rsidRDefault="00000000">
            <w:pPr>
              <w:jc w:val="center"/>
              <w:rPr>
                <w:rFonts w:ascii="宋体" w:hAnsi="宋体" w:cs="宋体"/>
                <w:szCs w:val="21"/>
              </w:rPr>
            </w:pP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4分</w:t>
            </w:r>
          </w:p>
        </w:tc>
      </w:tr>
      <w:tr w:rsidR="002D3A35">
        <w:trPr>
          <w:trHeight w:val="62"/>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公司最高管理者制定了较适宜的方针、目标，并与需求组织的战略方向相一致；将设施管理体系要求较好地融入组织的业务过程；资源提供较充分；分配职责较清晰；体系沟通的内容较明确；基本确保设施管理体系实现其预期结果；建立了风险控制的机制等来体现其对管理的承诺。</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6分</w:t>
            </w:r>
          </w:p>
        </w:tc>
      </w:tr>
      <w:tr w:rsidR="002D3A35">
        <w:trPr>
          <w:trHeight w:val="62"/>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公司最高管理者制定了较适宜的方针、目标，并与需求组织的战略方向相一致；将设施管理体系要求较好地融入组织的业务过程；资源提供充分；分配职责清晰；体系沟通的内容明确；基本确保设施管理体系实现其预期结果；建立了风险控制的机制等来体现其对管理的承诺。</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8分</w:t>
            </w:r>
          </w:p>
        </w:tc>
      </w:tr>
      <w:tr w:rsidR="002D3A35">
        <w:trPr>
          <w:trHeight w:val="635"/>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公司最高管理者制定了适宜的方针、目标，并与需求组织的战略方向相一致；将设施管理体系要求很好地融入组织的业务过程；资源提供很充分；分配职责很清晰；体系沟通的内容很明确；确保设施管理体系实现其预期结果；建立了较有效的风险控制机制等来体现其对管理的承诺。</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10分</w:t>
            </w:r>
          </w:p>
        </w:tc>
      </w:tr>
      <w:tr w:rsidR="002D3A35">
        <w:trPr>
          <w:trHeight w:val="635"/>
        </w:trPr>
        <w:tc>
          <w:tcPr>
            <w:tcW w:w="696" w:type="dxa"/>
            <w:vMerge/>
          </w:tcPr>
          <w:p w:rsidR="002D3A35" w:rsidRDefault="002D3A35">
            <w:pPr>
              <w:jc w:val="center"/>
            </w:pPr>
          </w:p>
        </w:tc>
        <w:tc>
          <w:tcPr>
            <w:tcW w:w="736" w:type="dxa"/>
            <w:vMerge/>
          </w:tcPr>
          <w:p w:rsidR="002D3A35" w:rsidRDefault="002D3A35">
            <w:pPr>
              <w:jc w:val="center"/>
            </w:pPr>
          </w:p>
        </w:tc>
        <w:tc>
          <w:tcPr>
            <w:tcW w:w="1596" w:type="dxa"/>
            <w:gridSpan w:val="2"/>
            <w:vMerge/>
          </w:tcPr>
          <w:p w:rsidR="002D3A35" w:rsidRDefault="002D3A35">
            <w:pPr>
              <w:jc w:val="center"/>
            </w:pPr>
          </w:p>
        </w:tc>
        <w:tc>
          <w:tcPr>
            <w:tcW w:w="2467" w:type="dxa"/>
            <w:vMerge/>
          </w:tcPr>
          <w:p w:rsidR="002D3A35" w:rsidRDefault="002D3A35">
            <w:pPr>
              <w:jc w:val="center"/>
            </w:pPr>
          </w:p>
        </w:tc>
        <w:tc>
          <w:tcPr>
            <w:tcW w:w="7087" w:type="dxa"/>
          </w:tcPr>
          <w:p w:rsidR="002D3A35" w:rsidRDefault="00000000">
            <w:pPr>
              <w:jc w:val="left"/>
              <w:rPr>
                <w:rFonts w:ascii="宋体" w:hAnsi="宋体" w:cs="宋体"/>
                <w:szCs w:val="21"/>
              </w:rPr>
            </w:pPr>
            <w:r>
              <w:rPr>
                <w:rFonts w:ascii="宋体" w:hAnsi="宋体" w:cs="宋体" w:hint="eastAsia"/>
                <w:szCs w:val="21"/>
              </w:rPr>
              <w:t>公司最高管理者制定了适宜的方针、目标，并与需求组织的战略方向相一致；将设施管理体系要求很好地融入组织的业务过程；资源提供很充分；分配职责很清晰；体系沟通的内容很明确；确保设施管理体系实现其预期结果；建立了有效的风险控制机制等来体现其对管理的承诺。</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12分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val="restart"/>
          </w:tcPr>
          <w:p w:rsidR="002D3A35" w:rsidRDefault="00000000">
            <w:pPr>
              <w:jc w:val="left"/>
              <w:rPr>
                <w:rFonts w:ascii="宋体" w:hAnsi="宋体" w:cs="宋体"/>
                <w:szCs w:val="21"/>
              </w:rPr>
            </w:pPr>
            <w:r>
              <w:rPr>
                <w:rFonts w:ascii="宋体" w:hAnsi="宋体" w:cs="宋体" w:hint="eastAsia"/>
                <w:szCs w:val="21"/>
              </w:rPr>
              <w:t>5.2</w:t>
            </w:r>
            <w:proofErr w:type="gramStart"/>
            <w:r>
              <w:rPr>
                <w:rFonts w:ascii="宋体" w:hAnsi="宋体" w:cs="宋体" w:hint="eastAsia"/>
                <w:szCs w:val="21"/>
              </w:rPr>
              <w:t xml:space="preserve">　方针</w:t>
            </w:r>
            <w:proofErr w:type="gramEnd"/>
          </w:p>
        </w:tc>
        <w:tc>
          <w:tcPr>
            <w:tcW w:w="2467" w:type="dxa"/>
            <w:vMerge w:val="restart"/>
          </w:tcPr>
          <w:p w:rsidR="002D3A35" w:rsidRDefault="00000000">
            <w:pPr>
              <w:jc w:val="left"/>
              <w:rPr>
                <w:rFonts w:ascii="宋体" w:hAnsi="宋体" w:cs="宋体"/>
                <w:szCs w:val="21"/>
              </w:rPr>
            </w:pPr>
            <w:r>
              <w:rPr>
                <w:rFonts w:ascii="宋体" w:hAnsi="宋体" w:cs="宋体" w:hint="eastAsia"/>
                <w:szCs w:val="21"/>
              </w:rPr>
              <w:t>公司管理体系方针与组织的宗旨及其战略方向保持一致，制定的设施管理方针，适应组织的宗旨；为建立设施管理目标提供框架；确保对风险的管理；包括满足适用要求的承诺；包括持续改进设施管理体系的承诺；设施管理方针形成文件化信息；定期评审等。</w:t>
            </w:r>
          </w:p>
        </w:tc>
        <w:tc>
          <w:tcPr>
            <w:tcW w:w="7087" w:type="dxa"/>
          </w:tcPr>
          <w:p w:rsidR="002D3A35" w:rsidRDefault="00000000">
            <w:pPr>
              <w:jc w:val="left"/>
              <w:rPr>
                <w:rFonts w:ascii="宋体" w:hAnsi="宋体" w:cs="宋体"/>
                <w:szCs w:val="21"/>
              </w:rPr>
            </w:pPr>
            <w:r>
              <w:rPr>
                <w:rFonts w:ascii="宋体" w:hAnsi="宋体" w:cs="宋体" w:hint="eastAsia"/>
                <w:color w:val="000000" w:themeColor="text1"/>
                <w:szCs w:val="21"/>
              </w:rPr>
              <w:t>公司管理体系方针与组织的宗旨及其战略方向没有保持一致，制定的设施管理方针，</w:t>
            </w:r>
            <w:proofErr w:type="gramStart"/>
            <w:r>
              <w:rPr>
                <w:rFonts w:ascii="宋体" w:hAnsi="宋体" w:cs="宋体" w:hint="eastAsia"/>
                <w:color w:val="000000" w:themeColor="text1"/>
                <w:szCs w:val="21"/>
              </w:rPr>
              <w:t>欠适应</w:t>
            </w:r>
            <w:proofErr w:type="gramEnd"/>
            <w:r>
              <w:rPr>
                <w:rFonts w:ascii="宋体" w:hAnsi="宋体" w:cs="宋体" w:hint="eastAsia"/>
                <w:color w:val="000000" w:themeColor="text1"/>
                <w:szCs w:val="21"/>
              </w:rPr>
              <w:t>组织的宗旨；没有为建立设施管理目标提供框架；没有确保对风险的管理；包括满足适用要求的承诺；包括持续改进设施管理体系的承诺；设施管理方针没有形成文件化信息；没有定期评审等。</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2分</w:t>
            </w:r>
          </w:p>
        </w:tc>
      </w:tr>
      <w:tr w:rsidR="002D3A35">
        <w:trPr>
          <w:trHeight w:val="62"/>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公司管理体系方针与组织的宗旨及其战略方向基本保持一致，制定的设施管理方针，基本适应组织的宗旨；为建立设施管理目标提供基本框架；基本确保对风险的管理；包括满足适用要求的承诺；包括持续改进设施管理体系的承诺；设施管理方针形成文件化信息；定期评审等。</w:t>
            </w:r>
          </w:p>
        </w:tc>
        <w:tc>
          <w:tcPr>
            <w:tcW w:w="682" w:type="dxa"/>
            <w:vAlign w:val="center"/>
          </w:tcPr>
          <w:p w:rsidR="002D3A35" w:rsidRDefault="00000000">
            <w:pPr>
              <w:jc w:val="center"/>
              <w:rPr>
                <w:rFonts w:ascii="宋体" w:hAnsi="宋体" w:cs="宋体"/>
                <w:szCs w:val="21"/>
              </w:rPr>
            </w:pP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4分</w:t>
            </w:r>
          </w:p>
        </w:tc>
      </w:tr>
      <w:tr w:rsidR="002D3A35">
        <w:trPr>
          <w:trHeight w:val="62"/>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公司管理体系方针与组织的宗旨及其战略方向基本保持一致，制定的设施管理方针，基本适应组织的宗旨；为建立设施管理目标提供基本框架；确保对风险的管理；包括满足适用要求的承诺；包括持续改进设施管理体系的承诺；</w:t>
            </w:r>
            <w:r>
              <w:rPr>
                <w:rFonts w:ascii="宋体" w:hAnsi="宋体" w:cs="宋体" w:hint="eastAsia"/>
                <w:szCs w:val="21"/>
              </w:rPr>
              <w:lastRenderedPageBreak/>
              <w:t>设施管理方针形成文件化信息；定期评审等。</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6分</w:t>
            </w:r>
          </w:p>
        </w:tc>
      </w:tr>
      <w:tr w:rsidR="002D3A35">
        <w:trPr>
          <w:trHeight w:val="62"/>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公司管理体系方针与组织的宗旨及其战略方向较好地保持一致，制定的设施管理方针，较好适应组织的宗旨；为建立设施管理目标提供较清晰框架；确保对风险的管理；包括满足适用要求的承诺；包括持续改进设施管理体系的承诺；设施管理方针形成文件化信息；定期评审等。</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8分</w:t>
            </w:r>
          </w:p>
        </w:tc>
      </w:tr>
      <w:tr w:rsidR="002D3A35">
        <w:trPr>
          <w:trHeight w:val="635"/>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公司管理体系方针与组织的宗旨及其战略方向很好地保持一致，制定的设施管理方针，非常适应组织的宗旨；为建立设施管理目标提供很清晰框架；确保对风险的管理；包括满足适用要求的承诺；包括持续改进设施管理体系的承诺；设施管理方针形成文件化信息；定期评审等。</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10分</w:t>
            </w:r>
          </w:p>
        </w:tc>
      </w:tr>
      <w:tr w:rsidR="002D3A35">
        <w:trPr>
          <w:trHeight w:val="635"/>
        </w:trPr>
        <w:tc>
          <w:tcPr>
            <w:tcW w:w="696" w:type="dxa"/>
            <w:vMerge/>
          </w:tcPr>
          <w:p w:rsidR="002D3A35" w:rsidRDefault="002D3A35">
            <w:pPr>
              <w:jc w:val="center"/>
            </w:pPr>
          </w:p>
        </w:tc>
        <w:tc>
          <w:tcPr>
            <w:tcW w:w="736" w:type="dxa"/>
            <w:vMerge/>
          </w:tcPr>
          <w:p w:rsidR="002D3A35" w:rsidRDefault="002D3A35">
            <w:pPr>
              <w:jc w:val="center"/>
            </w:pPr>
          </w:p>
        </w:tc>
        <w:tc>
          <w:tcPr>
            <w:tcW w:w="1596" w:type="dxa"/>
            <w:gridSpan w:val="2"/>
            <w:vMerge/>
          </w:tcPr>
          <w:p w:rsidR="002D3A35" w:rsidRDefault="002D3A35">
            <w:pPr>
              <w:jc w:val="center"/>
            </w:pPr>
          </w:p>
        </w:tc>
        <w:tc>
          <w:tcPr>
            <w:tcW w:w="2467" w:type="dxa"/>
            <w:vMerge/>
          </w:tcPr>
          <w:p w:rsidR="002D3A35" w:rsidRDefault="002D3A35">
            <w:pPr>
              <w:jc w:val="center"/>
            </w:pPr>
          </w:p>
        </w:tc>
        <w:tc>
          <w:tcPr>
            <w:tcW w:w="7087" w:type="dxa"/>
          </w:tcPr>
          <w:p w:rsidR="002D3A35" w:rsidRDefault="00000000">
            <w:pPr>
              <w:jc w:val="center"/>
              <w:rPr>
                <w:rFonts w:ascii="宋体" w:hAnsi="宋体" w:cs="宋体"/>
                <w:szCs w:val="21"/>
              </w:rPr>
            </w:pPr>
            <w:r>
              <w:rPr>
                <w:rFonts w:ascii="宋体" w:hAnsi="宋体" w:cs="宋体" w:hint="eastAsia"/>
                <w:szCs w:val="21"/>
              </w:rPr>
              <w:t>公司管理体系方针与组织的宗旨及其战略方向很好地保持一致，制定的设施管理方针，非常适应组织的宗旨；为建立设施管理目标提供很清晰框架；确保对风险的管理；包括满足适用要求的承诺；包括持续改进设施管理体系的承诺；设施管理方针形成文件化信息；定期评审，评审的结论适宜、充分。</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12分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val="restart"/>
          </w:tcPr>
          <w:p w:rsidR="002D3A35" w:rsidRDefault="00000000">
            <w:pPr>
              <w:jc w:val="left"/>
              <w:rPr>
                <w:rFonts w:ascii="宋体" w:hAnsi="宋体" w:cs="宋体"/>
                <w:szCs w:val="21"/>
              </w:rPr>
            </w:pPr>
            <w:r>
              <w:rPr>
                <w:rFonts w:ascii="宋体" w:hAnsi="宋体" w:cs="宋体" w:hint="eastAsia"/>
                <w:szCs w:val="21"/>
              </w:rPr>
              <w:t>5.3　组织岗位、职责和权限</w:t>
            </w:r>
          </w:p>
        </w:tc>
        <w:tc>
          <w:tcPr>
            <w:tcW w:w="2467" w:type="dxa"/>
            <w:vMerge w:val="restart"/>
          </w:tcPr>
          <w:p w:rsidR="002D3A35" w:rsidRDefault="00000000">
            <w:pPr>
              <w:jc w:val="left"/>
              <w:rPr>
                <w:rFonts w:ascii="宋体" w:hAnsi="宋体" w:cs="宋体"/>
                <w:szCs w:val="21"/>
              </w:rPr>
            </w:pPr>
            <w:r>
              <w:rPr>
                <w:rFonts w:ascii="宋体" w:hAnsi="宋体" w:cs="宋体" w:hint="eastAsia"/>
                <w:szCs w:val="21"/>
              </w:rPr>
              <w:t>最高管理</w:t>
            </w:r>
            <w:proofErr w:type="gramStart"/>
            <w:r>
              <w:rPr>
                <w:rFonts w:ascii="宋体" w:hAnsi="宋体" w:cs="宋体" w:hint="eastAsia"/>
                <w:szCs w:val="21"/>
              </w:rPr>
              <w:t>者确保</w:t>
            </w:r>
            <w:proofErr w:type="gramEnd"/>
            <w:r>
              <w:rPr>
                <w:rFonts w:ascii="宋体" w:hAnsi="宋体" w:cs="宋体" w:hint="eastAsia"/>
                <w:szCs w:val="21"/>
              </w:rPr>
              <w:t>在组织内部分配并沟通相关角色的职责和权限。</w:t>
            </w:r>
          </w:p>
        </w:tc>
        <w:tc>
          <w:tcPr>
            <w:tcW w:w="7087" w:type="dxa"/>
          </w:tcPr>
          <w:p w:rsidR="002D3A35" w:rsidRDefault="00000000">
            <w:pPr>
              <w:jc w:val="left"/>
              <w:rPr>
                <w:rFonts w:ascii="宋体" w:hAnsi="宋体" w:cs="宋体"/>
                <w:szCs w:val="21"/>
              </w:rPr>
            </w:pPr>
            <w:r>
              <w:rPr>
                <w:rFonts w:ascii="宋体" w:hAnsi="宋体" w:cs="宋体" w:hint="eastAsia"/>
                <w:szCs w:val="21"/>
              </w:rPr>
              <w:t>职责和权限规定不充分，未有效沟通；行政部门管理职责与管理制度中所规定的职责多处不一致。</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color w:val="FF0000"/>
                <w:szCs w:val="21"/>
              </w:rPr>
            </w:pPr>
            <w:r>
              <w:rPr>
                <w:rFonts w:ascii="宋体" w:hAnsi="宋体" w:cs="宋体" w:hint="eastAsia"/>
                <w:color w:val="FF0000"/>
                <w:szCs w:val="21"/>
              </w:rPr>
              <w:t>3分</w:t>
            </w:r>
          </w:p>
        </w:tc>
      </w:tr>
      <w:tr w:rsidR="002D3A35">
        <w:trPr>
          <w:trHeight w:val="126"/>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职责和权限规定充分性不够，未有效沟通；行政部门管理职责与管理制度中所规定的职责少数不一致。</w:t>
            </w:r>
          </w:p>
        </w:tc>
        <w:tc>
          <w:tcPr>
            <w:tcW w:w="682" w:type="dxa"/>
            <w:vAlign w:val="center"/>
          </w:tcPr>
          <w:p w:rsidR="002D3A35" w:rsidRDefault="00000000">
            <w:pPr>
              <w:jc w:val="center"/>
              <w:rPr>
                <w:rFonts w:ascii="宋体" w:hAnsi="宋体" w:cs="宋体"/>
                <w:szCs w:val="21"/>
              </w:rPr>
            </w:pP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color w:val="FF0000"/>
                <w:szCs w:val="21"/>
              </w:rPr>
            </w:pPr>
            <w:r>
              <w:rPr>
                <w:rFonts w:ascii="宋体" w:hAnsi="宋体" w:cs="宋体" w:hint="eastAsia"/>
                <w:color w:val="FF0000"/>
                <w:szCs w:val="21"/>
              </w:rPr>
              <w:t>6分</w:t>
            </w:r>
          </w:p>
        </w:tc>
      </w:tr>
      <w:tr w:rsidR="002D3A35">
        <w:trPr>
          <w:trHeight w:val="126"/>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职责和权限规定基本充分，并有效沟通；行政部门管理职责与管理制度中所规定的职责基本极个别不一致。</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color w:val="FF0000"/>
                <w:szCs w:val="21"/>
              </w:rPr>
            </w:pPr>
            <w:r>
              <w:rPr>
                <w:rFonts w:ascii="宋体" w:hAnsi="宋体" w:cs="宋体" w:hint="eastAsia"/>
                <w:color w:val="FF0000"/>
                <w:szCs w:val="21"/>
              </w:rPr>
              <w:t>9分</w:t>
            </w:r>
          </w:p>
        </w:tc>
      </w:tr>
      <w:tr w:rsidR="002D3A35">
        <w:trPr>
          <w:trHeight w:val="126"/>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职责和权限规定较充分，并有效沟通；行政部门管理职责与管理制度中所规定的职责基本保持一致。</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color w:val="FF0000"/>
                <w:szCs w:val="21"/>
              </w:rPr>
            </w:pPr>
            <w:r>
              <w:rPr>
                <w:rFonts w:ascii="宋体" w:hAnsi="宋体" w:cs="宋体" w:hint="eastAsia"/>
                <w:color w:val="FF0000"/>
                <w:szCs w:val="21"/>
              </w:rPr>
              <w:t>12分</w:t>
            </w:r>
          </w:p>
        </w:tc>
      </w:tr>
      <w:tr w:rsidR="002D3A35">
        <w:trPr>
          <w:trHeight w:val="315"/>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职责和权限规定很充分，并有效沟通；行政部门管理职责与管理制度中所规定的职责完全保持一致，较好地履行了相关的职责。</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color w:val="FF0000"/>
                <w:szCs w:val="21"/>
              </w:rPr>
            </w:pPr>
            <w:r>
              <w:rPr>
                <w:rFonts w:ascii="宋体" w:hAnsi="宋体" w:cs="宋体" w:hint="eastAsia"/>
                <w:color w:val="FF0000"/>
                <w:szCs w:val="21"/>
              </w:rPr>
              <w:t>15分</w:t>
            </w:r>
          </w:p>
        </w:tc>
      </w:tr>
      <w:tr w:rsidR="002D3A35">
        <w:trPr>
          <w:trHeight w:val="315"/>
        </w:trPr>
        <w:tc>
          <w:tcPr>
            <w:tcW w:w="696" w:type="dxa"/>
            <w:vMerge/>
          </w:tcPr>
          <w:p w:rsidR="002D3A35" w:rsidRDefault="002D3A35">
            <w:pPr>
              <w:jc w:val="center"/>
            </w:pPr>
          </w:p>
        </w:tc>
        <w:tc>
          <w:tcPr>
            <w:tcW w:w="736" w:type="dxa"/>
            <w:vMerge/>
          </w:tcPr>
          <w:p w:rsidR="002D3A35" w:rsidRDefault="002D3A35">
            <w:pPr>
              <w:jc w:val="center"/>
            </w:pPr>
          </w:p>
        </w:tc>
        <w:tc>
          <w:tcPr>
            <w:tcW w:w="1596" w:type="dxa"/>
            <w:gridSpan w:val="2"/>
            <w:vMerge/>
          </w:tcPr>
          <w:p w:rsidR="002D3A35" w:rsidRDefault="002D3A35">
            <w:pPr>
              <w:jc w:val="center"/>
            </w:pPr>
          </w:p>
        </w:tc>
        <w:tc>
          <w:tcPr>
            <w:tcW w:w="2467" w:type="dxa"/>
            <w:vMerge/>
          </w:tcPr>
          <w:p w:rsidR="002D3A35" w:rsidRDefault="002D3A35">
            <w:pPr>
              <w:jc w:val="center"/>
            </w:pPr>
          </w:p>
        </w:tc>
        <w:tc>
          <w:tcPr>
            <w:tcW w:w="7087" w:type="dxa"/>
          </w:tcPr>
          <w:p w:rsidR="002D3A35" w:rsidRDefault="00000000">
            <w:pPr>
              <w:jc w:val="left"/>
              <w:rPr>
                <w:rFonts w:ascii="宋体" w:hAnsi="宋体" w:cs="宋体"/>
                <w:szCs w:val="21"/>
              </w:rPr>
            </w:pPr>
            <w:r>
              <w:rPr>
                <w:rFonts w:ascii="宋体" w:hAnsi="宋体" w:cs="宋体" w:hint="eastAsia"/>
                <w:szCs w:val="21"/>
              </w:rPr>
              <w:t>职责和权限规定很充分，并有效沟通；行政部门管理职责与管理制度中所规定的职责完全保持一致，很好地履行了相关的职责。</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r>
              <w:rPr>
                <w:rFonts w:ascii="宋体" w:hAnsi="宋体" w:cs="宋体" w:hint="eastAsia"/>
                <w:bCs/>
                <w:szCs w:val="21"/>
              </w:rPr>
              <w:t>+</w:t>
            </w:r>
          </w:p>
        </w:tc>
        <w:tc>
          <w:tcPr>
            <w:tcW w:w="734" w:type="dxa"/>
            <w:vAlign w:val="center"/>
          </w:tcPr>
          <w:p w:rsidR="002D3A35" w:rsidRDefault="00000000">
            <w:pPr>
              <w:jc w:val="center"/>
              <w:rPr>
                <w:rFonts w:ascii="宋体" w:hAnsi="宋体" w:cs="宋体"/>
                <w:color w:val="FF0000"/>
                <w:szCs w:val="21"/>
              </w:rPr>
            </w:pPr>
            <w:r>
              <w:rPr>
                <w:rFonts w:ascii="宋体" w:hAnsi="宋体" w:cs="宋体" w:hint="eastAsia"/>
                <w:color w:val="FF0000"/>
                <w:szCs w:val="21"/>
              </w:rPr>
              <w:t>18分</w:t>
            </w:r>
          </w:p>
        </w:tc>
      </w:tr>
      <w:tr w:rsidR="002D3A35">
        <w:trPr>
          <w:trHeight w:val="126"/>
        </w:trPr>
        <w:tc>
          <w:tcPr>
            <w:tcW w:w="696" w:type="dxa"/>
            <w:vMerge/>
          </w:tcPr>
          <w:p w:rsidR="002D3A35" w:rsidRDefault="002D3A35">
            <w:pPr>
              <w:jc w:val="left"/>
              <w:rPr>
                <w:rFonts w:ascii="宋体" w:hAnsi="宋体" w:cs="宋体"/>
                <w:szCs w:val="21"/>
              </w:rPr>
            </w:pPr>
          </w:p>
        </w:tc>
        <w:tc>
          <w:tcPr>
            <w:tcW w:w="736" w:type="dxa"/>
            <w:vMerge w:val="restart"/>
          </w:tcPr>
          <w:p w:rsidR="002D3A35" w:rsidRDefault="00000000">
            <w:pPr>
              <w:rPr>
                <w:rFonts w:ascii="宋体" w:hAnsi="宋体" w:cs="宋体"/>
                <w:szCs w:val="21"/>
              </w:rPr>
            </w:pPr>
            <w:r>
              <w:rPr>
                <w:rFonts w:ascii="宋体" w:hAnsi="宋体" w:cs="宋体" w:hint="eastAsia"/>
                <w:szCs w:val="21"/>
              </w:rPr>
              <w:t>6　策划</w:t>
            </w:r>
          </w:p>
        </w:tc>
        <w:tc>
          <w:tcPr>
            <w:tcW w:w="1596" w:type="dxa"/>
            <w:gridSpan w:val="2"/>
            <w:vMerge w:val="restart"/>
          </w:tcPr>
          <w:p w:rsidR="002D3A35" w:rsidRDefault="00000000">
            <w:pPr>
              <w:jc w:val="left"/>
              <w:rPr>
                <w:rFonts w:ascii="宋体" w:hAnsi="宋体" w:cs="宋体"/>
                <w:szCs w:val="21"/>
              </w:rPr>
            </w:pPr>
            <w:r>
              <w:rPr>
                <w:rFonts w:ascii="宋体" w:hAnsi="宋体" w:cs="宋体" w:hint="eastAsia"/>
                <w:szCs w:val="21"/>
              </w:rPr>
              <w:t>6.1　应对风险和机遇的措施</w:t>
            </w:r>
          </w:p>
        </w:tc>
        <w:tc>
          <w:tcPr>
            <w:tcW w:w="2467" w:type="dxa"/>
            <w:vMerge w:val="restart"/>
          </w:tcPr>
          <w:p w:rsidR="002D3A35" w:rsidRDefault="00000000">
            <w:pPr>
              <w:rPr>
                <w:rFonts w:ascii="宋体" w:hAnsi="宋体" w:cs="宋体"/>
                <w:szCs w:val="21"/>
              </w:rPr>
            </w:pPr>
            <w:r>
              <w:rPr>
                <w:rFonts w:ascii="宋体" w:hAnsi="宋体" w:cs="宋体" w:hint="eastAsia"/>
                <w:szCs w:val="21"/>
              </w:rPr>
              <w:t>在策划设施管理体系时，公司应考虑组织情景中</w:t>
            </w:r>
            <w:r>
              <w:rPr>
                <w:rFonts w:ascii="宋体" w:hAnsi="宋体" w:cs="宋体" w:hint="eastAsia"/>
                <w:szCs w:val="21"/>
              </w:rPr>
              <w:lastRenderedPageBreak/>
              <w:t>所提及的问题和相关</w:t>
            </w:r>
            <w:proofErr w:type="gramStart"/>
            <w:r>
              <w:rPr>
                <w:rFonts w:ascii="宋体" w:hAnsi="宋体" w:cs="宋体" w:hint="eastAsia"/>
                <w:szCs w:val="21"/>
              </w:rPr>
              <w:t>方需求</w:t>
            </w:r>
            <w:proofErr w:type="gramEnd"/>
            <w:r>
              <w:rPr>
                <w:rFonts w:ascii="宋体" w:hAnsi="宋体" w:cs="宋体" w:hint="eastAsia"/>
                <w:szCs w:val="21"/>
              </w:rPr>
              <w:t>中所提及的要求，并确定需要应对的风险和机遇；应对风险和机遇的措施是否明确，并评价这些措施的有效性。</w:t>
            </w:r>
          </w:p>
        </w:tc>
        <w:tc>
          <w:tcPr>
            <w:tcW w:w="7087" w:type="dxa"/>
          </w:tcPr>
          <w:p w:rsidR="002D3A35" w:rsidRDefault="00000000">
            <w:pPr>
              <w:jc w:val="left"/>
              <w:rPr>
                <w:rFonts w:ascii="宋体" w:hAnsi="宋体" w:cs="宋体"/>
                <w:szCs w:val="21"/>
              </w:rPr>
            </w:pPr>
            <w:r>
              <w:rPr>
                <w:rFonts w:ascii="宋体" w:hAnsi="宋体" w:cs="宋体" w:hint="eastAsia"/>
                <w:szCs w:val="21"/>
              </w:rPr>
              <w:lastRenderedPageBreak/>
              <w:t>在策划设施管理体系时，公司没有考虑组织情景中所提及的问题和相关</w:t>
            </w:r>
            <w:proofErr w:type="gramStart"/>
            <w:r>
              <w:rPr>
                <w:rFonts w:ascii="宋体" w:hAnsi="宋体" w:cs="宋体" w:hint="eastAsia"/>
                <w:szCs w:val="21"/>
              </w:rPr>
              <w:t>方需求</w:t>
            </w:r>
            <w:proofErr w:type="gramEnd"/>
            <w:r>
              <w:rPr>
                <w:rFonts w:ascii="宋体" w:hAnsi="宋体" w:cs="宋体" w:hint="eastAsia"/>
                <w:szCs w:val="21"/>
              </w:rPr>
              <w:t>中所提及的要求，没有确定需要应对的风险和机遇。</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2分</w:t>
            </w:r>
          </w:p>
        </w:tc>
      </w:tr>
      <w:tr w:rsidR="002D3A35">
        <w:trPr>
          <w:trHeight w:val="126"/>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在策划设施管理体系时，公司考虑了组织情景中所提及的问题和相关</w:t>
            </w:r>
            <w:proofErr w:type="gramStart"/>
            <w:r>
              <w:rPr>
                <w:rFonts w:ascii="宋体" w:hAnsi="宋体" w:cs="宋体" w:hint="eastAsia"/>
                <w:szCs w:val="21"/>
              </w:rPr>
              <w:t>方需求</w:t>
            </w:r>
            <w:proofErr w:type="gramEnd"/>
            <w:r>
              <w:rPr>
                <w:rFonts w:ascii="宋体" w:hAnsi="宋体" w:cs="宋体" w:hint="eastAsia"/>
                <w:szCs w:val="21"/>
              </w:rPr>
              <w:t>中所提及的要求，并确定需要应对的风险和机遇；应对风险和机遇的措施不够充分，未定</w:t>
            </w:r>
            <w:proofErr w:type="gramStart"/>
            <w:r>
              <w:rPr>
                <w:rFonts w:ascii="宋体" w:hAnsi="宋体" w:cs="宋体" w:hint="eastAsia"/>
                <w:szCs w:val="21"/>
              </w:rPr>
              <w:t>期评价</w:t>
            </w:r>
            <w:proofErr w:type="gramEnd"/>
            <w:r>
              <w:rPr>
                <w:rFonts w:ascii="宋体" w:hAnsi="宋体" w:cs="宋体" w:hint="eastAsia"/>
                <w:szCs w:val="21"/>
              </w:rPr>
              <w:t>这些措施的有效性。</w:t>
            </w:r>
          </w:p>
        </w:tc>
        <w:tc>
          <w:tcPr>
            <w:tcW w:w="682" w:type="dxa"/>
            <w:vAlign w:val="center"/>
          </w:tcPr>
          <w:p w:rsidR="002D3A35" w:rsidRDefault="00000000">
            <w:pPr>
              <w:jc w:val="center"/>
              <w:rPr>
                <w:rFonts w:ascii="宋体" w:hAnsi="宋体" w:cs="宋体"/>
                <w:szCs w:val="21"/>
              </w:rPr>
            </w:pP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4分</w:t>
            </w:r>
          </w:p>
        </w:tc>
      </w:tr>
      <w:tr w:rsidR="002D3A35">
        <w:trPr>
          <w:trHeight w:val="126"/>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在策划设施管理体系时，公司基本考虑了组织情景中所提及的问题和相关</w:t>
            </w:r>
            <w:proofErr w:type="gramStart"/>
            <w:r>
              <w:rPr>
                <w:rFonts w:ascii="宋体" w:hAnsi="宋体" w:cs="宋体" w:hint="eastAsia"/>
                <w:szCs w:val="21"/>
              </w:rPr>
              <w:t>方需求</w:t>
            </w:r>
            <w:proofErr w:type="gramEnd"/>
            <w:r>
              <w:rPr>
                <w:rFonts w:ascii="宋体" w:hAnsi="宋体" w:cs="宋体" w:hint="eastAsia"/>
                <w:szCs w:val="21"/>
              </w:rPr>
              <w:t>中所提及的要求，并确定需要应对的风险和机遇；应对风险和机遇的措施基本适宜，并定期评价这些措施的有效性。</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6分</w:t>
            </w:r>
          </w:p>
        </w:tc>
      </w:tr>
      <w:tr w:rsidR="002D3A35">
        <w:trPr>
          <w:trHeight w:val="126"/>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在策划设施管理体系时，公司较充分考虑了组织情景中所提及的问题和相关</w:t>
            </w:r>
            <w:proofErr w:type="gramStart"/>
            <w:r>
              <w:rPr>
                <w:rFonts w:ascii="宋体" w:hAnsi="宋体" w:cs="宋体" w:hint="eastAsia"/>
                <w:szCs w:val="21"/>
              </w:rPr>
              <w:t>方需求</w:t>
            </w:r>
            <w:proofErr w:type="gramEnd"/>
            <w:r>
              <w:rPr>
                <w:rFonts w:ascii="宋体" w:hAnsi="宋体" w:cs="宋体" w:hint="eastAsia"/>
                <w:szCs w:val="21"/>
              </w:rPr>
              <w:t>中所提及的要求，并确定需要应对的风险和机遇；应对风险和机遇的措施较充分、适宜，并定期评价这些措施的有效性。</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8分</w:t>
            </w:r>
          </w:p>
        </w:tc>
      </w:tr>
      <w:tr w:rsidR="002D3A35">
        <w:trPr>
          <w:trHeight w:val="475"/>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在策划设施管理体系时，公司充分考虑了组织情景中所提及的问题和相关</w:t>
            </w:r>
            <w:proofErr w:type="gramStart"/>
            <w:r>
              <w:rPr>
                <w:rFonts w:ascii="宋体" w:hAnsi="宋体" w:cs="宋体" w:hint="eastAsia"/>
                <w:szCs w:val="21"/>
              </w:rPr>
              <w:t>方需求</w:t>
            </w:r>
            <w:proofErr w:type="gramEnd"/>
            <w:r>
              <w:rPr>
                <w:rFonts w:ascii="宋体" w:hAnsi="宋体" w:cs="宋体" w:hint="eastAsia"/>
                <w:szCs w:val="21"/>
              </w:rPr>
              <w:t>中所提及的要求，并确定需要应对的风险和机遇；应对风险和机遇的措施充分、适宜，并定期评价这些措施的有效性。</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10分</w:t>
            </w:r>
          </w:p>
        </w:tc>
      </w:tr>
      <w:tr w:rsidR="002D3A35">
        <w:trPr>
          <w:trHeight w:val="475"/>
        </w:trPr>
        <w:tc>
          <w:tcPr>
            <w:tcW w:w="696" w:type="dxa"/>
            <w:vMerge/>
          </w:tcPr>
          <w:p w:rsidR="002D3A35" w:rsidRDefault="002D3A35">
            <w:pPr>
              <w:jc w:val="center"/>
            </w:pPr>
          </w:p>
        </w:tc>
        <w:tc>
          <w:tcPr>
            <w:tcW w:w="736" w:type="dxa"/>
            <w:vMerge/>
          </w:tcPr>
          <w:p w:rsidR="002D3A35" w:rsidRDefault="002D3A35">
            <w:pPr>
              <w:jc w:val="center"/>
            </w:pPr>
          </w:p>
        </w:tc>
        <w:tc>
          <w:tcPr>
            <w:tcW w:w="1596" w:type="dxa"/>
            <w:gridSpan w:val="2"/>
            <w:vMerge/>
          </w:tcPr>
          <w:p w:rsidR="002D3A35" w:rsidRDefault="002D3A35">
            <w:pPr>
              <w:jc w:val="center"/>
            </w:pPr>
          </w:p>
        </w:tc>
        <w:tc>
          <w:tcPr>
            <w:tcW w:w="2467" w:type="dxa"/>
            <w:vMerge/>
          </w:tcPr>
          <w:p w:rsidR="002D3A35" w:rsidRDefault="002D3A35">
            <w:pPr>
              <w:jc w:val="center"/>
            </w:pPr>
          </w:p>
        </w:tc>
        <w:tc>
          <w:tcPr>
            <w:tcW w:w="7087" w:type="dxa"/>
          </w:tcPr>
          <w:p w:rsidR="002D3A35" w:rsidRDefault="00000000">
            <w:pPr>
              <w:jc w:val="left"/>
              <w:rPr>
                <w:rFonts w:ascii="宋体" w:hAnsi="宋体" w:cs="宋体"/>
                <w:szCs w:val="21"/>
              </w:rPr>
            </w:pPr>
            <w:r>
              <w:rPr>
                <w:rFonts w:ascii="宋体" w:hAnsi="宋体" w:cs="宋体" w:hint="eastAsia"/>
                <w:szCs w:val="21"/>
              </w:rPr>
              <w:t>在策划设施管理体系时，公司充分考虑了组织情景中所提及的问题和相关</w:t>
            </w:r>
            <w:proofErr w:type="gramStart"/>
            <w:r>
              <w:rPr>
                <w:rFonts w:ascii="宋体" w:hAnsi="宋体" w:cs="宋体" w:hint="eastAsia"/>
                <w:szCs w:val="21"/>
              </w:rPr>
              <w:t>方需求</w:t>
            </w:r>
            <w:proofErr w:type="gramEnd"/>
            <w:r>
              <w:rPr>
                <w:rFonts w:ascii="宋体" w:hAnsi="宋体" w:cs="宋体" w:hint="eastAsia"/>
                <w:szCs w:val="21"/>
              </w:rPr>
              <w:t>中所提及的要求，并确定需要应对的风险和机遇；应对风险和机遇的措施充分、适宜，并定期评价这些措施的有效性，采取的措施有效。</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12分</w:t>
            </w:r>
          </w:p>
        </w:tc>
      </w:tr>
      <w:tr w:rsidR="002D3A35">
        <w:trPr>
          <w:trHeight w:val="126"/>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val="restart"/>
          </w:tcPr>
          <w:p w:rsidR="002D3A35" w:rsidRDefault="00000000">
            <w:pPr>
              <w:jc w:val="left"/>
              <w:rPr>
                <w:rFonts w:ascii="宋体" w:hAnsi="宋体" w:cs="宋体"/>
                <w:szCs w:val="21"/>
              </w:rPr>
            </w:pPr>
            <w:r>
              <w:rPr>
                <w:rFonts w:ascii="宋体" w:hAnsi="宋体" w:cs="宋体" w:hint="eastAsia"/>
                <w:szCs w:val="21"/>
              </w:rPr>
              <w:t>6.2　设施管理目标及其实现的策划</w:t>
            </w:r>
          </w:p>
        </w:tc>
        <w:tc>
          <w:tcPr>
            <w:tcW w:w="2467" w:type="dxa"/>
            <w:vMerge w:val="restart"/>
          </w:tcPr>
          <w:p w:rsidR="002D3A35" w:rsidRDefault="00000000">
            <w:pPr>
              <w:rPr>
                <w:rFonts w:ascii="宋体" w:hAnsi="宋体" w:cs="宋体"/>
                <w:szCs w:val="21"/>
              </w:rPr>
            </w:pPr>
            <w:r>
              <w:rPr>
                <w:rFonts w:ascii="宋体" w:hAnsi="宋体" w:cs="宋体" w:hint="eastAsia"/>
                <w:szCs w:val="21"/>
              </w:rPr>
              <w:t>⑴ 年度计划中应有设备管理关键绩效指标，指标值应能逐级按年、季或</w:t>
            </w:r>
            <w:proofErr w:type="gramStart"/>
            <w:r>
              <w:rPr>
                <w:rFonts w:ascii="宋体" w:hAnsi="宋体" w:cs="宋体" w:hint="eastAsia"/>
                <w:szCs w:val="21"/>
              </w:rPr>
              <w:t>月分</w:t>
            </w:r>
            <w:proofErr w:type="gramEnd"/>
            <w:r>
              <w:rPr>
                <w:rFonts w:ascii="宋体" w:hAnsi="宋体" w:cs="宋体" w:hint="eastAsia"/>
                <w:szCs w:val="21"/>
              </w:rPr>
              <w:t xml:space="preserve">解和控制； </w:t>
            </w:r>
          </w:p>
          <w:p w:rsidR="002D3A35" w:rsidRDefault="00000000">
            <w:pPr>
              <w:rPr>
                <w:rFonts w:ascii="宋体" w:hAnsi="宋体" w:cs="宋体"/>
                <w:szCs w:val="21"/>
              </w:rPr>
            </w:pPr>
            <w:r>
              <w:rPr>
                <w:rFonts w:ascii="宋体" w:hAnsi="宋体" w:cs="宋体" w:hint="eastAsia"/>
                <w:szCs w:val="21"/>
              </w:rPr>
              <w:t xml:space="preserve">⑵ 关键绩效指标应符合企业实际，且可统计、可度量，统计人工成本不高； </w:t>
            </w:r>
          </w:p>
          <w:p w:rsidR="002D3A35" w:rsidRDefault="00000000">
            <w:pPr>
              <w:rPr>
                <w:rFonts w:ascii="宋体" w:hAnsi="宋体" w:cs="宋体"/>
                <w:szCs w:val="21"/>
              </w:rPr>
            </w:pPr>
            <w:r>
              <w:rPr>
                <w:rFonts w:ascii="宋体" w:hAnsi="宋体" w:cs="宋体" w:hint="eastAsia"/>
                <w:szCs w:val="21"/>
              </w:rPr>
              <w:t>⑶ 设备管理关键绩效指标应能有效引导企业持续进步并和国际接轨，应具有一定挑战性和可达</w:t>
            </w:r>
            <w:r>
              <w:rPr>
                <w:rFonts w:ascii="宋体" w:hAnsi="宋体" w:cs="宋体" w:hint="eastAsia"/>
                <w:szCs w:val="21"/>
              </w:rPr>
              <w:lastRenderedPageBreak/>
              <w:t>性；</w:t>
            </w:r>
          </w:p>
          <w:p w:rsidR="002D3A35" w:rsidRDefault="00000000">
            <w:pPr>
              <w:rPr>
                <w:rFonts w:ascii="宋体" w:hAnsi="宋体" w:cs="宋体"/>
                <w:szCs w:val="21"/>
              </w:rPr>
            </w:pPr>
            <w:r>
              <w:rPr>
                <w:rFonts w:ascii="宋体" w:hAnsi="宋体" w:cs="宋体" w:hint="eastAsia"/>
                <w:szCs w:val="21"/>
              </w:rPr>
              <w:t>⑷ 应围绕关键绩效指标（KPI），制订有效的管理控制措施和方法；</w:t>
            </w:r>
          </w:p>
          <w:p w:rsidR="002D3A35" w:rsidRDefault="00000000">
            <w:pPr>
              <w:jc w:val="left"/>
              <w:rPr>
                <w:rFonts w:ascii="宋体" w:hAnsi="宋体" w:cs="宋体"/>
                <w:szCs w:val="21"/>
              </w:rPr>
            </w:pPr>
            <w:r>
              <w:rPr>
                <w:rFonts w:ascii="宋体" w:hAnsi="宋体" w:cs="宋体" w:hint="eastAsia"/>
                <w:szCs w:val="21"/>
              </w:rPr>
              <w:t>⑸ 应定期跟踪和分析关键绩效指标的实绩，提出改进措施。</w:t>
            </w:r>
          </w:p>
        </w:tc>
        <w:tc>
          <w:tcPr>
            <w:tcW w:w="7087" w:type="dxa"/>
          </w:tcPr>
          <w:p w:rsidR="002D3A35" w:rsidRDefault="00000000">
            <w:pPr>
              <w:jc w:val="left"/>
              <w:rPr>
                <w:rFonts w:ascii="宋体" w:hAnsi="宋体" w:cs="宋体"/>
                <w:szCs w:val="21"/>
              </w:rPr>
            </w:pPr>
            <w:r>
              <w:rPr>
                <w:rFonts w:ascii="宋体" w:hAnsi="宋体" w:cs="宋体" w:hint="eastAsia"/>
                <w:szCs w:val="21"/>
              </w:rPr>
              <w:lastRenderedPageBreak/>
              <w:t>（1）年度计划中有设备管理关键绩效指标，指标值能逐级按年、季或</w:t>
            </w:r>
            <w:proofErr w:type="gramStart"/>
            <w:r>
              <w:rPr>
                <w:rFonts w:ascii="宋体" w:hAnsi="宋体" w:cs="宋体" w:hint="eastAsia"/>
                <w:szCs w:val="21"/>
              </w:rPr>
              <w:t>月分</w:t>
            </w:r>
            <w:proofErr w:type="gramEnd"/>
            <w:r>
              <w:rPr>
                <w:rFonts w:ascii="宋体" w:hAnsi="宋体" w:cs="宋体" w:hint="eastAsia"/>
                <w:szCs w:val="21"/>
              </w:rPr>
              <w:t>解和控制；</w:t>
            </w:r>
          </w:p>
          <w:p w:rsidR="002D3A35" w:rsidRDefault="00000000">
            <w:pPr>
              <w:jc w:val="left"/>
              <w:rPr>
                <w:rFonts w:ascii="宋体" w:hAnsi="宋体" w:cs="宋体"/>
                <w:szCs w:val="21"/>
              </w:rPr>
            </w:pPr>
            <w:r>
              <w:rPr>
                <w:rFonts w:ascii="宋体" w:hAnsi="宋体" w:cs="宋体" w:hint="eastAsia"/>
                <w:szCs w:val="21"/>
              </w:rPr>
              <w:t>（2） 部分关键绩效指标不符合企业实际，或可统计、可度量性较差。</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3分</w:t>
            </w:r>
          </w:p>
        </w:tc>
      </w:tr>
      <w:tr w:rsidR="002D3A35">
        <w:trPr>
          <w:trHeight w:val="126"/>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（1）年度计划中有设备管理关键绩效指标，指标值能逐级按年、季或</w:t>
            </w:r>
            <w:proofErr w:type="gramStart"/>
            <w:r>
              <w:rPr>
                <w:rFonts w:ascii="宋体" w:hAnsi="宋体" w:cs="宋体" w:hint="eastAsia"/>
                <w:szCs w:val="21"/>
              </w:rPr>
              <w:t>月分</w:t>
            </w:r>
            <w:proofErr w:type="gramEnd"/>
            <w:r>
              <w:rPr>
                <w:rFonts w:ascii="宋体" w:hAnsi="宋体" w:cs="宋体" w:hint="eastAsia"/>
                <w:szCs w:val="21"/>
              </w:rPr>
              <w:t>解和控制；</w:t>
            </w:r>
          </w:p>
          <w:p w:rsidR="002D3A35" w:rsidRDefault="00000000">
            <w:pPr>
              <w:jc w:val="left"/>
              <w:rPr>
                <w:rFonts w:ascii="宋体" w:hAnsi="宋体" w:cs="宋体"/>
                <w:szCs w:val="21"/>
              </w:rPr>
            </w:pPr>
            <w:r>
              <w:rPr>
                <w:rFonts w:ascii="宋体" w:hAnsi="宋体" w:cs="宋体" w:hint="eastAsia"/>
                <w:szCs w:val="21"/>
              </w:rPr>
              <w:t xml:space="preserve">（2）关键绩效指标的设定符合企业实际，且可统计、可度量； </w:t>
            </w:r>
          </w:p>
          <w:p w:rsidR="002D3A35" w:rsidRDefault="00000000">
            <w:pPr>
              <w:jc w:val="left"/>
              <w:rPr>
                <w:rFonts w:ascii="宋体" w:hAnsi="宋体" w:cs="宋体"/>
                <w:szCs w:val="21"/>
              </w:rPr>
            </w:pPr>
            <w:r>
              <w:rPr>
                <w:rFonts w:ascii="宋体" w:hAnsi="宋体" w:cs="宋体" w:hint="eastAsia"/>
                <w:szCs w:val="21"/>
              </w:rPr>
              <w:t>（3）未能围绕关键绩效指标（KPI），制订管理控制措施和方法。</w:t>
            </w:r>
          </w:p>
        </w:tc>
        <w:tc>
          <w:tcPr>
            <w:tcW w:w="682" w:type="dxa"/>
            <w:vAlign w:val="center"/>
          </w:tcPr>
          <w:p w:rsidR="002D3A35" w:rsidRDefault="00000000">
            <w:pPr>
              <w:jc w:val="center"/>
              <w:rPr>
                <w:rFonts w:ascii="宋体" w:hAnsi="宋体" w:cs="宋体"/>
                <w:szCs w:val="21"/>
              </w:rPr>
            </w:pP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6分</w:t>
            </w:r>
          </w:p>
        </w:tc>
      </w:tr>
      <w:tr w:rsidR="002D3A35">
        <w:trPr>
          <w:trHeight w:val="126"/>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（1）年度计划中有设备管理关键绩效指标，指标值能逐级按年、季或</w:t>
            </w:r>
            <w:proofErr w:type="gramStart"/>
            <w:r>
              <w:rPr>
                <w:rFonts w:ascii="宋体" w:hAnsi="宋体" w:cs="宋体" w:hint="eastAsia"/>
                <w:szCs w:val="21"/>
              </w:rPr>
              <w:t>月分</w:t>
            </w:r>
            <w:proofErr w:type="gramEnd"/>
            <w:r>
              <w:rPr>
                <w:rFonts w:ascii="宋体" w:hAnsi="宋体" w:cs="宋体" w:hint="eastAsia"/>
                <w:szCs w:val="21"/>
              </w:rPr>
              <w:t>解和控制；</w:t>
            </w:r>
          </w:p>
          <w:p w:rsidR="002D3A35" w:rsidRDefault="00000000">
            <w:pPr>
              <w:jc w:val="left"/>
              <w:rPr>
                <w:rFonts w:ascii="宋体" w:hAnsi="宋体" w:cs="宋体"/>
                <w:szCs w:val="21"/>
              </w:rPr>
            </w:pPr>
            <w:r>
              <w:rPr>
                <w:rFonts w:ascii="宋体" w:hAnsi="宋体" w:cs="宋体" w:hint="eastAsia"/>
                <w:szCs w:val="21"/>
              </w:rPr>
              <w:t xml:space="preserve">（2）关键绩效指标的设定符合企业实际，且可统计、可度量； </w:t>
            </w:r>
          </w:p>
          <w:p w:rsidR="002D3A35" w:rsidRDefault="00000000">
            <w:pPr>
              <w:jc w:val="left"/>
              <w:rPr>
                <w:rFonts w:ascii="宋体" w:hAnsi="宋体" w:cs="宋体"/>
                <w:szCs w:val="21"/>
              </w:rPr>
            </w:pPr>
            <w:r>
              <w:rPr>
                <w:rFonts w:ascii="宋体" w:hAnsi="宋体" w:cs="宋体" w:hint="eastAsia"/>
                <w:szCs w:val="21"/>
              </w:rPr>
              <w:t>（3）能围绕关键绩效指标（KPI），制订管理控制措施和方法。</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9分</w:t>
            </w:r>
          </w:p>
        </w:tc>
      </w:tr>
      <w:tr w:rsidR="002D3A35">
        <w:trPr>
          <w:trHeight w:val="126"/>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（1）年度计划中有设备管理关键绩效指标，指标值能逐级按年、季或</w:t>
            </w:r>
            <w:proofErr w:type="gramStart"/>
            <w:r>
              <w:rPr>
                <w:rFonts w:ascii="宋体" w:hAnsi="宋体" w:cs="宋体" w:hint="eastAsia"/>
                <w:szCs w:val="21"/>
              </w:rPr>
              <w:t>月分</w:t>
            </w:r>
            <w:proofErr w:type="gramEnd"/>
            <w:r>
              <w:rPr>
                <w:rFonts w:ascii="宋体" w:hAnsi="宋体" w:cs="宋体" w:hint="eastAsia"/>
                <w:szCs w:val="21"/>
              </w:rPr>
              <w:lastRenderedPageBreak/>
              <w:t>解和控制；</w:t>
            </w:r>
          </w:p>
          <w:p w:rsidR="002D3A35" w:rsidRDefault="00000000">
            <w:pPr>
              <w:jc w:val="left"/>
              <w:rPr>
                <w:rFonts w:ascii="宋体" w:hAnsi="宋体" w:cs="宋体"/>
                <w:szCs w:val="21"/>
              </w:rPr>
            </w:pPr>
            <w:r>
              <w:rPr>
                <w:rFonts w:ascii="宋体" w:hAnsi="宋体" w:cs="宋体" w:hint="eastAsia"/>
                <w:szCs w:val="21"/>
              </w:rPr>
              <w:t xml:space="preserve">（2）关键绩效指标的设定符合企业实际，且可统计、可度量； </w:t>
            </w:r>
          </w:p>
          <w:p w:rsidR="002D3A35" w:rsidRDefault="00000000">
            <w:pPr>
              <w:jc w:val="left"/>
              <w:rPr>
                <w:rFonts w:ascii="宋体" w:hAnsi="宋体" w:cs="宋体"/>
                <w:szCs w:val="21"/>
              </w:rPr>
            </w:pPr>
            <w:r>
              <w:rPr>
                <w:rFonts w:ascii="宋体" w:hAnsi="宋体" w:cs="宋体" w:hint="eastAsia"/>
                <w:szCs w:val="21"/>
              </w:rPr>
              <w:t>（3）能围绕关键绩效指标（KPI），制订管理控制措施和方法；</w:t>
            </w:r>
          </w:p>
          <w:p w:rsidR="002D3A35" w:rsidRDefault="00000000">
            <w:pPr>
              <w:jc w:val="left"/>
              <w:rPr>
                <w:rFonts w:ascii="宋体" w:hAnsi="宋体" w:cs="宋体"/>
                <w:szCs w:val="21"/>
              </w:rPr>
            </w:pPr>
            <w:r>
              <w:rPr>
                <w:rFonts w:ascii="宋体" w:hAnsi="宋体" w:cs="宋体" w:hint="eastAsia"/>
                <w:szCs w:val="21"/>
              </w:rPr>
              <w:t>（4）设备管理关键绩效指标能引导企业持续进步。</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12分</w:t>
            </w:r>
          </w:p>
        </w:tc>
      </w:tr>
      <w:tr w:rsidR="002D3A35">
        <w:trPr>
          <w:trHeight w:val="315"/>
        </w:trPr>
        <w:tc>
          <w:tcPr>
            <w:tcW w:w="696" w:type="dxa"/>
            <w:vMerge/>
          </w:tcPr>
          <w:p w:rsidR="002D3A35" w:rsidRDefault="002D3A35">
            <w:pPr>
              <w:jc w:val="left"/>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（1）年度计划中有设备管理关键绩效指标，指标值能逐级按年、季或</w:t>
            </w:r>
            <w:proofErr w:type="gramStart"/>
            <w:r>
              <w:rPr>
                <w:rFonts w:ascii="宋体" w:hAnsi="宋体" w:cs="宋体" w:hint="eastAsia"/>
                <w:szCs w:val="21"/>
              </w:rPr>
              <w:t>月分</w:t>
            </w:r>
            <w:proofErr w:type="gramEnd"/>
            <w:r>
              <w:rPr>
                <w:rFonts w:ascii="宋体" w:hAnsi="宋体" w:cs="宋体" w:hint="eastAsia"/>
                <w:szCs w:val="21"/>
              </w:rPr>
              <w:t>解和控制；</w:t>
            </w:r>
          </w:p>
          <w:p w:rsidR="002D3A35" w:rsidRDefault="00000000">
            <w:pPr>
              <w:jc w:val="left"/>
              <w:rPr>
                <w:rFonts w:ascii="宋体" w:hAnsi="宋体" w:cs="宋体"/>
                <w:szCs w:val="21"/>
              </w:rPr>
            </w:pPr>
            <w:r>
              <w:rPr>
                <w:rFonts w:ascii="宋体" w:hAnsi="宋体" w:cs="宋体" w:hint="eastAsia"/>
                <w:szCs w:val="21"/>
              </w:rPr>
              <w:t xml:space="preserve">（2）关键绩效指标的设定符合企业实际，且可统计、可度量； </w:t>
            </w:r>
          </w:p>
          <w:p w:rsidR="002D3A35" w:rsidRDefault="00000000">
            <w:pPr>
              <w:jc w:val="left"/>
              <w:rPr>
                <w:rFonts w:ascii="宋体" w:hAnsi="宋体" w:cs="宋体"/>
                <w:szCs w:val="21"/>
              </w:rPr>
            </w:pPr>
            <w:r>
              <w:rPr>
                <w:rFonts w:ascii="宋体" w:hAnsi="宋体" w:cs="宋体" w:hint="eastAsia"/>
                <w:szCs w:val="21"/>
              </w:rPr>
              <w:t>（3）能围绕关键绩效指标（KPI），制订管理控制措施和方法；</w:t>
            </w:r>
          </w:p>
          <w:p w:rsidR="002D3A35" w:rsidRDefault="00000000">
            <w:pPr>
              <w:jc w:val="left"/>
              <w:rPr>
                <w:rFonts w:ascii="宋体" w:hAnsi="宋体" w:cs="宋体"/>
                <w:szCs w:val="21"/>
              </w:rPr>
            </w:pPr>
            <w:r>
              <w:rPr>
                <w:rFonts w:ascii="宋体" w:hAnsi="宋体" w:cs="宋体" w:hint="eastAsia"/>
                <w:szCs w:val="21"/>
              </w:rPr>
              <w:t>（4）设备管理关键绩效指标能有效引导企业持续进步。</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15分</w:t>
            </w:r>
          </w:p>
        </w:tc>
      </w:tr>
      <w:tr w:rsidR="002D3A35">
        <w:trPr>
          <w:trHeight w:val="315"/>
        </w:trPr>
        <w:tc>
          <w:tcPr>
            <w:tcW w:w="696" w:type="dxa"/>
            <w:vMerge/>
          </w:tcPr>
          <w:p w:rsidR="002D3A35" w:rsidRDefault="002D3A35">
            <w:pPr>
              <w:jc w:val="center"/>
            </w:pPr>
          </w:p>
        </w:tc>
        <w:tc>
          <w:tcPr>
            <w:tcW w:w="736" w:type="dxa"/>
            <w:vMerge/>
          </w:tcPr>
          <w:p w:rsidR="002D3A35" w:rsidRDefault="002D3A35">
            <w:pPr>
              <w:jc w:val="center"/>
            </w:pPr>
          </w:p>
        </w:tc>
        <w:tc>
          <w:tcPr>
            <w:tcW w:w="1596" w:type="dxa"/>
            <w:gridSpan w:val="2"/>
            <w:vMerge/>
          </w:tcPr>
          <w:p w:rsidR="002D3A35" w:rsidRDefault="002D3A35">
            <w:pPr>
              <w:jc w:val="center"/>
            </w:pPr>
          </w:p>
        </w:tc>
        <w:tc>
          <w:tcPr>
            <w:tcW w:w="2467" w:type="dxa"/>
            <w:vMerge/>
          </w:tcPr>
          <w:p w:rsidR="002D3A35" w:rsidRDefault="002D3A35">
            <w:pPr>
              <w:jc w:val="center"/>
            </w:pPr>
          </w:p>
        </w:tc>
        <w:tc>
          <w:tcPr>
            <w:tcW w:w="7087" w:type="dxa"/>
          </w:tcPr>
          <w:p w:rsidR="002D3A35" w:rsidRDefault="00000000">
            <w:pPr>
              <w:jc w:val="left"/>
              <w:rPr>
                <w:rFonts w:ascii="宋体" w:hAnsi="宋体" w:cs="宋体"/>
                <w:szCs w:val="21"/>
              </w:rPr>
            </w:pPr>
            <w:r>
              <w:rPr>
                <w:rFonts w:ascii="宋体" w:hAnsi="宋体" w:cs="宋体" w:hint="eastAsia"/>
                <w:szCs w:val="21"/>
              </w:rPr>
              <w:t>（1）年度计划中有设备管理关键绩效指标，指标值能逐级按年、季或</w:t>
            </w:r>
            <w:proofErr w:type="gramStart"/>
            <w:r>
              <w:rPr>
                <w:rFonts w:ascii="宋体" w:hAnsi="宋体" w:cs="宋体" w:hint="eastAsia"/>
                <w:szCs w:val="21"/>
              </w:rPr>
              <w:t>月分</w:t>
            </w:r>
            <w:proofErr w:type="gramEnd"/>
            <w:r>
              <w:rPr>
                <w:rFonts w:ascii="宋体" w:hAnsi="宋体" w:cs="宋体" w:hint="eastAsia"/>
                <w:szCs w:val="21"/>
              </w:rPr>
              <w:t>解和控制；</w:t>
            </w:r>
          </w:p>
          <w:p w:rsidR="002D3A35" w:rsidRDefault="00000000">
            <w:pPr>
              <w:jc w:val="left"/>
              <w:rPr>
                <w:rFonts w:ascii="宋体" w:hAnsi="宋体" w:cs="宋体"/>
                <w:szCs w:val="21"/>
              </w:rPr>
            </w:pPr>
            <w:r>
              <w:rPr>
                <w:rFonts w:ascii="宋体" w:hAnsi="宋体" w:cs="宋体" w:hint="eastAsia"/>
                <w:szCs w:val="21"/>
              </w:rPr>
              <w:t xml:space="preserve">（2）关键绩效指标的设定符合企业实际，且可统计、可度量； </w:t>
            </w:r>
          </w:p>
          <w:p w:rsidR="002D3A35" w:rsidRDefault="00000000">
            <w:pPr>
              <w:jc w:val="left"/>
              <w:rPr>
                <w:rFonts w:ascii="宋体" w:hAnsi="宋体" w:cs="宋体"/>
                <w:szCs w:val="21"/>
              </w:rPr>
            </w:pPr>
            <w:r>
              <w:rPr>
                <w:rFonts w:ascii="宋体" w:hAnsi="宋体" w:cs="宋体" w:hint="eastAsia"/>
                <w:szCs w:val="21"/>
              </w:rPr>
              <w:t>（3）能围绕关键绩效指标（KPI），制订管理控制措施和方法；</w:t>
            </w:r>
          </w:p>
          <w:p w:rsidR="002D3A35" w:rsidRDefault="00000000">
            <w:pPr>
              <w:jc w:val="left"/>
              <w:rPr>
                <w:rFonts w:ascii="宋体" w:hAnsi="宋体" w:cs="宋体"/>
                <w:szCs w:val="21"/>
              </w:rPr>
            </w:pPr>
            <w:r>
              <w:rPr>
                <w:rFonts w:ascii="宋体" w:hAnsi="宋体" w:cs="宋体" w:hint="eastAsia"/>
                <w:szCs w:val="21"/>
              </w:rPr>
              <w:t>（4）设备管理关键绩效指标能有效引导企业持续进步；</w:t>
            </w:r>
          </w:p>
          <w:p w:rsidR="002D3A35" w:rsidRDefault="00000000">
            <w:pPr>
              <w:jc w:val="left"/>
              <w:rPr>
                <w:rFonts w:ascii="宋体" w:hAnsi="宋体" w:cs="宋体"/>
                <w:szCs w:val="21"/>
              </w:rPr>
            </w:pPr>
            <w:r>
              <w:rPr>
                <w:rFonts w:ascii="宋体" w:hAnsi="宋体" w:cs="宋体" w:hint="eastAsia"/>
                <w:szCs w:val="21"/>
              </w:rPr>
              <w:t>（5）管理目标能不断引导企业追求世界级企业水平。</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18分</w:t>
            </w:r>
          </w:p>
        </w:tc>
      </w:tr>
      <w:tr w:rsidR="002D3A35">
        <w:tc>
          <w:tcPr>
            <w:tcW w:w="696" w:type="dxa"/>
            <w:vMerge/>
          </w:tcPr>
          <w:p w:rsidR="002D3A35" w:rsidRDefault="002D3A35">
            <w:pPr>
              <w:jc w:val="center"/>
              <w:rPr>
                <w:rFonts w:ascii="宋体" w:hAnsi="宋体" w:cs="宋体"/>
                <w:szCs w:val="21"/>
              </w:rPr>
            </w:pPr>
          </w:p>
        </w:tc>
        <w:tc>
          <w:tcPr>
            <w:tcW w:w="736" w:type="dxa"/>
            <w:vMerge w:val="restart"/>
          </w:tcPr>
          <w:p w:rsidR="002D3A35" w:rsidRDefault="00000000">
            <w:pPr>
              <w:jc w:val="left"/>
              <w:rPr>
                <w:rFonts w:ascii="宋体" w:hAnsi="宋体" w:cs="宋体"/>
                <w:szCs w:val="21"/>
              </w:rPr>
            </w:pPr>
            <w:r>
              <w:rPr>
                <w:rFonts w:ascii="宋体" w:hAnsi="宋体" w:cs="宋体" w:hint="eastAsia"/>
                <w:szCs w:val="21"/>
              </w:rPr>
              <w:t>7　支持</w:t>
            </w:r>
          </w:p>
        </w:tc>
        <w:tc>
          <w:tcPr>
            <w:tcW w:w="1596" w:type="dxa"/>
            <w:gridSpan w:val="2"/>
            <w:vMerge w:val="restart"/>
          </w:tcPr>
          <w:p w:rsidR="002D3A35" w:rsidRDefault="00000000">
            <w:pPr>
              <w:rPr>
                <w:rFonts w:ascii="宋体" w:hAnsi="宋体" w:cs="宋体"/>
                <w:szCs w:val="21"/>
              </w:rPr>
            </w:pPr>
            <w:r>
              <w:rPr>
                <w:rFonts w:ascii="宋体" w:hAnsi="宋体" w:cs="宋体" w:hint="eastAsia"/>
                <w:szCs w:val="21"/>
              </w:rPr>
              <w:t>7.1　资源</w:t>
            </w:r>
          </w:p>
          <w:p w:rsidR="002D3A35" w:rsidRDefault="00000000">
            <w:pPr>
              <w:rPr>
                <w:rFonts w:ascii="宋体" w:hAnsi="宋体" w:cs="宋体"/>
                <w:szCs w:val="21"/>
              </w:rPr>
            </w:pPr>
            <w:r>
              <w:rPr>
                <w:rFonts w:ascii="宋体" w:hAnsi="宋体" w:cs="宋体" w:hint="eastAsia"/>
                <w:szCs w:val="21"/>
              </w:rPr>
              <w:t>7.2　能力</w:t>
            </w:r>
          </w:p>
          <w:p w:rsidR="002D3A35" w:rsidRDefault="00000000">
            <w:pPr>
              <w:rPr>
                <w:rFonts w:ascii="宋体" w:hAnsi="宋体" w:cs="宋体"/>
                <w:szCs w:val="21"/>
              </w:rPr>
            </w:pPr>
            <w:r>
              <w:rPr>
                <w:rFonts w:ascii="宋体" w:hAnsi="宋体" w:cs="宋体" w:hint="eastAsia"/>
                <w:szCs w:val="21"/>
              </w:rPr>
              <w:t>7.3　意识</w:t>
            </w:r>
          </w:p>
          <w:p w:rsidR="002D3A35" w:rsidRDefault="00000000">
            <w:pPr>
              <w:jc w:val="left"/>
              <w:rPr>
                <w:rFonts w:ascii="宋体" w:hAnsi="宋体" w:cs="宋体"/>
                <w:szCs w:val="21"/>
              </w:rPr>
            </w:pPr>
            <w:r>
              <w:rPr>
                <w:rFonts w:ascii="宋体" w:hAnsi="宋体" w:cs="宋体" w:hint="eastAsia"/>
                <w:szCs w:val="21"/>
              </w:rPr>
              <w:t>7.4　沟通</w:t>
            </w:r>
          </w:p>
        </w:tc>
        <w:tc>
          <w:tcPr>
            <w:tcW w:w="2467" w:type="dxa"/>
            <w:vMerge w:val="restart"/>
          </w:tcPr>
          <w:p w:rsidR="002D3A35" w:rsidRDefault="00000000">
            <w:pPr>
              <w:rPr>
                <w:rFonts w:ascii="宋体" w:hAnsi="宋体" w:cs="宋体"/>
                <w:szCs w:val="21"/>
              </w:rPr>
            </w:pPr>
            <w:r>
              <w:rPr>
                <w:rFonts w:ascii="宋体" w:hAnsi="宋体" w:cs="宋体" w:hint="eastAsia"/>
                <w:szCs w:val="21"/>
              </w:rPr>
              <w:t>应确定并提供所需的资源，资源包括：人员、服务供应商、材料、资金、工具和设备，监视测量及其他专有设备等。</w:t>
            </w:r>
          </w:p>
          <w:p w:rsidR="002D3A35" w:rsidRDefault="00000000">
            <w:pPr>
              <w:rPr>
                <w:rFonts w:ascii="宋体" w:hAnsi="宋体" w:cs="宋体"/>
                <w:szCs w:val="21"/>
              </w:rPr>
            </w:pPr>
            <w:r>
              <w:rPr>
                <w:rFonts w:ascii="宋体" w:hAnsi="宋体" w:cs="宋体" w:hint="eastAsia"/>
                <w:szCs w:val="21"/>
              </w:rPr>
              <w:t>提供资源包括评估数量和质量方面的需求水平/层次的证据；（如项目可</w:t>
            </w:r>
            <w:proofErr w:type="gramStart"/>
            <w:r>
              <w:rPr>
                <w:rFonts w:ascii="宋体" w:hAnsi="宋体" w:cs="宋体" w:hint="eastAsia"/>
                <w:szCs w:val="21"/>
              </w:rPr>
              <w:t>研</w:t>
            </w:r>
            <w:proofErr w:type="gramEnd"/>
            <w:r>
              <w:rPr>
                <w:rFonts w:ascii="宋体" w:hAnsi="宋体" w:cs="宋体" w:hint="eastAsia"/>
                <w:szCs w:val="21"/>
              </w:rPr>
              <w:t xml:space="preserve">报告、设计说明书、设备选型清单、设备定期技术状况评估及检测、检定、校准证据。 </w:t>
            </w:r>
          </w:p>
          <w:p w:rsidR="002D3A35" w:rsidRDefault="00000000">
            <w:pPr>
              <w:rPr>
                <w:rFonts w:ascii="宋体" w:hAnsi="宋体" w:cs="宋体"/>
                <w:szCs w:val="21"/>
              </w:rPr>
            </w:pPr>
            <w:r>
              <w:rPr>
                <w:rFonts w:ascii="宋体" w:hAnsi="宋体" w:cs="宋体" w:hint="eastAsia"/>
                <w:szCs w:val="21"/>
              </w:rPr>
              <w:lastRenderedPageBreak/>
              <w:t>评估所需人员涉及：人员的能力评定，所需要的特殊知识、技能和能力；人员的配置；人员激励机制建立及</w:t>
            </w:r>
            <w:proofErr w:type="gramStart"/>
            <w:r>
              <w:rPr>
                <w:rFonts w:ascii="宋体" w:hAnsi="宋体" w:cs="宋体" w:hint="eastAsia"/>
                <w:szCs w:val="21"/>
              </w:rPr>
              <w:t>对适当</w:t>
            </w:r>
            <w:proofErr w:type="gramEnd"/>
            <w:r>
              <w:rPr>
                <w:rFonts w:ascii="宋体" w:hAnsi="宋体" w:cs="宋体" w:hint="eastAsia"/>
                <w:szCs w:val="21"/>
              </w:rPr>
              <w:t>人选的选拔、管理和培养；确保这些人员是胜任的）；</w:t>
            </w:r>
          </w:p>
          <w:p w:rsidR="002D3A35" w:rsidRDefault="00000000">
            <w:pPr>
              <w:rPr>
                <w:rFonts w:ascii="宋体" w:hAnsi="宋体" w:cs="宋体"/>
                <w:szCs w:val="21"/>
              </w:rPr>
            </w:pPr>
            <w:r>
              <w:rPr>
                <w:rFonts w:ascii="宋体" w:hAnsi="宋体" w:cs="宋体" w:hint="eastAsia"/>
                <w:szCs w:val="21"/>
              </w:rPr>
              <w:t>评估资金要求涉及确定：资金用途是否合理、适用（应提供资金预算、项目计划、结算凭证；）</w:t>
            </w:r>
          </w:p>
          <w:p w:rsidR="002D3A35" w:rsidRDefault="00000000">
            <w:pPr>
              <w:rPr>
                <w:rFonts w:ascii="宋体" w:hAnsi="宋体" w:cs="宋体"/>
                <w:szCs w:val="21"/>
              </w:rPr>
            </w:pPr>
            <w:r>
              <w:rPr>
                <w:rFonts w:ascii="宋体" w:hAnsi="宋体" w:cs="宋体" w:hint="eastAsia"/>
                <w:szCs w:val="21"/>
              </w:rPr>
              <w:t>评估所需的材料、设备和工具涉及确定：库存是否合理，可否满足生产和服务的需要，应提供库存盘点表及其库存风险评估报告；设备或大型工具人员操作、维护方面的培训及安全预防措施。</w:t>
            </w:r>
          </w:p>
          <w:p w:rsidR="002D3A35" w:rsidRDefault="00000000">
            <w:pPr>
              <w:rPr>
                <w:rFonts w:ascii="宋体" w:hAnsi="宋体" w:cs="宋体"/>
                <w:szCs w:val="21"/>
              </w:rPr>
            </w:pPr>
            <w:r>
              <w:rPr>
                <w:rFonts w:ascii="宋体" w:hAnsi="宋体" w:cs="宋体" w:hint="eastAsia"/>
                <w:szCs w:val="21"/>
              </w:rPr>
              <w:t>监督资源涉及：</w:t>
            </w:r>
          </w:p>
          <w:p w:rsidR="002D3A35" w:rsidRDefault="00000000">
            <w:pPr>
              <w:rPr>
                <w:rFonts w:ascii="宋体" w:hAnsi="宋体" w:cs="宋体"/>
                <w:szCs w:val="21"/>
              </w:rPr>
            </w:pPr>
            <w:r>
              <w:rPr>
                <w:rFonts w:ascii="宋体" w:hAnsi="宋体" w:cs="宋体" w:hint="eastAsia"/>
                <w:szCs w:val="21"/>
              </w:rPr>
              <w:t>理解监督人员的有效控制范围，其考虑到：活动地点；交货时间安排；工作性质；相关方的特性；为技术熟练的交付人员提供有意义的控制所需的技能和经验。报告途径</w:t>
            </w:r>
            <w:r>
              <w:rPr>
                <w:rFonts w:ascii="宋体" w:hAnsi="宋体" w:cs="宋体" w:hint="eastAsia"/>
                <w:szCs w:val="21"/>
              </w:rPr>
              <w:lastRenderedPageBreak/>
              <w:t>的明确性；就服务质量和时间安排方面的期望进行的沟通；监督人员控制权和数据报告权的授权。</w:t>
            </w:r>
          </w:p>
          <w:p w:rsidR="002D3A35" w:rsidRDefault="00000000">
            <w:pPr>
              <w:rPr>
                <w:rFonts w:ascii="宋体" w:hAnsi="宋体" w:cs="宋体"/>
                <w:szCs w:val="21"/>
              </w:rPr>
            </w:pPr>
            <w:r>
              <w:rPr>
                <w:rFonts w:ascii="宋体" w:hAnsi="宋体" w:cs="宋体" w:hint="eastAsia"/>
                <w:szCs w:val="21"/>
              </w:rPr>
              <w:t>监视资源包括：建立监视测量机制，明确监视测量数据收集的地点、方法、人员、周期以及分析、报送管理流程，明确监视测量设备的用途以及检定校准周期，提供监视测量</w:t>
            </w:r>
            <w:proofErr w:type="gramStart"/>
            <w:r>
              <w:rPr>
                <w:rFonts w:ascii="宋体" w:hAnsi="宋体" w:cs="宋体" w:hint="eastAsia"/>
                <w:szCs w:val="21"/>
              </w:rPr>
              <w:t>资源台</w:t>
            </w:r>
            <w:proofErr w:type="gramEnd"/>
            <w:r>
              <w:rPr>
                <w:rFonts w:ascii="宋体" w:hAnsi="宋体" w:cs="宋体" w:hint="eastAsia"/>
                <w:szCs w:val="21"/>
              </w:rPr>
              <w:t>账，明确监视测量地点和周期，评估生产服务中所收集的数据的合理性、充分和必要性以及是否存在风险。</w:t>
            </w:r>
          </w:p>
          <w:p w:rsidR="002D3A35" w:rsidRDefault="00000000">
            <w:pPr>
              <w:rPr>
                <w:rFonts w:ascii="宋体" w:hAnsi="宋体" w:cs="宋体"/>
                <w:szCs w:val="21"/>
              </w:rPr>
            </w:pPr>
            <w:r>
              <w:rPr>
                <w:rFonts w:ascii="宋体" w:hAnsi="宋体" w:cs="宋体" w:hint="eastAsia"/>
                <w:szCs w:val="21"/>
              </w:rPr>
              <w:t>评估设施的规模和复杂程度，在设施中是否存在宜列出的特定零部件或项目，是否存在宜保密的信息/内部信息，以及原因。</w:t>
            </w:r>
          </w:p>
          <w:p w:rsidR="002D3A35" w:rsidRDefault="00000000">
            <w:pPr>
              <w:rPr>
                <w:rFonts w:ascii="宋体" w:hAnsi="宋体" w:cs="宋体"/>
                <w:szCs w:val="21"/>
              </w:rPr>
            </w:pPr>
            <w:r>
              <w:rPr>
                <w:rFonts w:ascii="宋体" w:hAnsi="宋体" w:cs="宋体" w:hint="eastAsia"/>
                <w:szCs w:val="21"/>
              </w:rPr>
              <w:t>组织应：确定在其控制下工作、影响设施管理绩效的人员（或实体）所需的能力；</w:t>
            </w:r>
          </w:p>
          <w:p w:rsidR="002D3A35" w:rsidRDefault="00000000">
            <w:pPr>
              <w:rPr>
                <w:rFonts w:ascii="宋体" w:hAnsi="宋体" w:cs="宋体"/>
                <w:szCs w:val="21"/>
              </w:rPr>
            </w:pPr>
            <w:r>
              <w:rPr>
                <w:rFonts w:ascii="宋体" w:hAnsi="宋体" w:cs="宋体" w:hint="eastAsia"/>
                <w:szCs w:val="21"/>
              </w:rPr>
              <w:t>基于适当的教育、培训和</w:t>
            </w:r>
            <w:r>
              <w:rPr>
                <w:rFonts w:ascii="宋体" w:hAnsi="宋体" w:cs="宋体" w:hint="eastAsia"/>
                <w:szCs w:val="21"/>
              </w:rPr>
              <w:lastRenderedPageBreak/>
              <w:t>/或经验，适用时，采取措施以获得所需的能力，保持持续的教育、培训和认证，并评价所采取措施的有效性；确保能力与适用的当地环境保持一致；</w:t>
            </w:r>
          </w:p>
          <w:p w:rsidR="002D3A35" w:rsidRDefault="00000000">
            <w:pPr>
              <w:rPr>
                <w:rFonts w:ascii="宋体" w:hAnsi="宋体" w:cs="宋体"/>
                <w:szCs w:val="21"/>
              </w:rPr>
            </w:pPr>
            <w:r>
              <w:rPr>
                <w:rFonts w:ascii="宋体" w:hAnsi="宋体" w:cs="宋体" w:hint="eastAsia"/>
                <w:szCs w:val="21"/>
              </w:rPr>
              <w:t>保留适当的文件化信息作为能力的证据；为未来资源和长期要求制订计划。</w:t>
            </w:r>
          </w:p>
          <w:p w:rsidR="002D3A35" w:rsidRDefault="00000000">
            <w:pPr>
              <w:rPr>
                <w:rFonts w:ascii="宋体" w:hAnsi="宋体" w:cs="宋体"/>
                <w:szCs w:val="21"/>
              </w:rPr>
            </w:pPr>
            <w:r>
              <w:rPr>
                <w:rFonts w:ascii="宋体" w:hAnsi="宋体" w:cs="宋体" w:hint="eastAsia"/>
                <w:szCs w:val="21"/>
              </w:rPr>
              <w:t>适用措施可包括，例如，对现有的在职人员进行培训、辅导或重新分配工作；或者聘用、外包胜任的人员。</w:t>
            </w:r>
          </w:p>
          <w:p w:rsidR="002D3A35" w:rsidRDefault="00000000">
            <w:pPr>
              <w:rPr>
                <w:rFonts w:ascii="宋体" w:hAnsi="宋体" w:cs="宋体"/>
                <w:szCs w:val="21"/>
              </w:rPr>
            </w:pPr>
            <w:r>
              <w:rPr>
                <w:rFonts w:ascii="宋体" w:hAnsi="宋体" w:cs="宋体" w:hint="eastAsia"/>
                <w:szCs w:val="21"/>
              </w:rPr>
              <w:t>在组织控制下工作的人员或实体应知晓：设施管理方针；组织的战略目标、输出和期望结果；他们对设施管理体系的有效性的贡献，包括改进设施管理绩效的益处；</w:t>
            </w:r>
          </w:p>
          <w:p w:rsidR="002D3A35" w:rsidRDefault="00000000">
            <w:pPr>
              <w:rPr>
                <w:rFonts w:ascii="宋体" w:hAnsi="宋体" w:cs="宋体"/>
                <w:szCs w:val="21"/>
              </w:rPr>
            </w:pPr>
            <w:r>
              <w:rPr>
                <w:rFonts w:ascii="宋体" w:hAnsi="宋体" w:cs="宋体" w:hint="eastAsia"/>
                <w:szCs w:val="21"/>
              </w:rPr>
              <w:t>不符合设施管理体系要求的后果。</w:t>
            </w:r>
          </w:p>
          <w:p w:rsidR="002D3A35" w:rsidRDefault="00000000">
            <w:pPr>
              <w:rPr>
                <w:rFonts w:ascii="宋体" w:hAnsi="宋体" w:cs="宋体"/>
                <w:szCs w:val="21"/>
              </w:rPr>
            </w:pPr>
            <w:r>
              <w:rPr>
                <w:rFonts w:ascii="宋体" w:hAnsi="宋体" w:cs="宋体" w:hint="eastAsia"/>
                <w:szCs w:val="21"/>
              </w:rPr>
              <w:t>组织应确定与设施管理体系相关的内部和外部沟通。</w:t>
            </w:r>
          </w:p>
        </w:tc>
        <w:tc>
          <w:tcPr>
            <w:tcW w:w="7087" w:type="dxa"/>
          </w:tcPr>
          <w:p w:rsidR="002D3A35" w:rsidRDefault="00000000">
            <w:pPr>
              <w:jc w:val="left"/>
              <w:rPr>
                <w:rFonts w:ascii="宋体" w:hAnsi="宋体" w:cs="宋体"/>
                <w:szCs w:val="21"/>
              </w:rPr>
            </w:pPr>
            <w:r>
              <w:rPr>
                <w:rFonts w:ascii="宋体" w:hAnsi="宋体" w:cs="宋体" w:hint="eastAsia"/>
                <w:szCs w:val="21"/>
              </w:rPr>
              <w:lastRenderedPageBreak/>
              <w:t>（1）公司基本配备了满足生产所必须的设施设备、工具、材料、人员以及监视测量资源；</w:t>
            </w:r>
          </w:p>
          <w:p w:rsidR="002D3A35" w:rsidRDefault="00000000">
            <w:pPr>
              <w:jc w:val="left"/>
              <w:rPr>
                <w:rFonts w:ascii="宋体" w:hAnsi="宋体" w:cs="宋体"/>
                <w:szCs w:val="21"/>
              </w:rPr>
            </w:pPr>
            <w:r>
              <w:rPr>
                <w:rFonts w:ascii="宋体" w:hAnsi="宋体" w:cs="宋体" w:hint="eastAsia"/>
                <w:szCs w:val="21"/>
              </w:rPr>
              <w:t>（2）建立了必要的设施设备台账、人员名录、服务供应商名录、月度资金计划、工具和设备台账或清单、监视测量设备清单或台账等。</w:t>
            </w:r>
          </w:p>
          <w:p w:rsidR="002D3A35" w:rsidRDefault="00000000">
            <w:pPr>
              <w:jc w:val="left"/>
              <w:rPr>
                <w:rFonts w:ascii="宋体" w:hAnsi="宋体" w:cs="宋体"/>
                <w:szCs w:val="21"/>
              </w:rPr>
            </w:pPr>
            <w:r>
              <w:rPr>
                <w:rFonts w:ascii="宋体" w:hAnsi="宋体" w:cs="宋体" w:hint="eastAsia"/>
                <w:szCs w:val="21"/>
              </w:rPr>
              <w:t>（3）未编制人员年度培训计划，零星组织实施了培训；</w:t>
            </w:r>
          </w:p>
          <w:p w:rsidR="002D3A35" w:rsidRDefault="00000000">
            <w:pPr>
              <w:jc w:val="left"/>
              <w:rPr>
                <w:rFonts w:ascii="宋体" w:hAnsi="宋体" w:cs="宋体"/>
                <w:szCs w:val="21"/>
              </w:rPr>
            </w:pPr>
            <w:r>
              <w:rPr>
                <w:rFonts w:ascii="宋体" w:hAnsi="宋体" w:cs="宋体" w:hint="eastAsia"/>
                <w:szCs w:val="21"/>
              </w:rPr>
              <w:t>（4）员工设备管理体系意识未建立；</w:t>
            </w:r>
          </w:p>
          <w:p w:rsidR="002D3A35" w:rsidRDefault="00000000">
            <w:pPr>
              <w:jc w:val="left"/>
              <w:rPr>
                <w:rFonts w:ascii="宋体" w:hAnsi="宋体" w:cs="宋体"/>
                <w:szCs w:val="21"/>
              </w:rPr>
            </w:pPr>
            <w:r>
              <w:rPr>
                <w:rFonts w:ascii="宋体" w:hAnsi="宋体" w:cs="宋体" w:hint="eastAsia"/>
                <w:szCs w:val="21"/>
              </w:rPr>
              <w:t>（5）公司内外部沟通管理机制还不够明确。</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2分</w:t>
            </w:r>
          </w:p>
        </w:tc>
      </w:tr>
      <w:tr w:rsidR="002D3A35">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（1）公司配备了满足生产合格产品所必须的设施设备、工具、材料、人员以及监视测量资源；</w:t>
            </w:r>
          </w:p>
          <w:p w:rsidR="002D3A35" w:rsidRDefault="00000000">
            <w:pPr>
              <w:jc w:val="left"/>
              <w:rPr>
                <w:rFonts w:ascii="宋体" w:hAnsi="宋体" w:cs="宋体"/>
                <w:szCs w:val="21"/>
              </w:rPr>
            </w:pPr>
            <w:r>
              <w:rPr>
                <w:rFonts w:ascii="宋体" w:hAnsi="宋体" w:cs="宋体" w:hint="eastAsia"/>
                <w:szCs w:val="21"/>
              </w:rPr>
              <w:t>（2）建立了设施设备台账、人员名录、服务供应商名录、月度资金计划、工具和特种设备台账或清单、监视测量设备清单或台账等；</w:t>
            </w:r>
          </w:p>
          <w:p w:rsidR="002D3A35" w:rsidRDefault="00000000">
            <w:pPr>
              <w:jc w:val="left"/>
              <w:rPr>
                <w:rFonts w:ascii="宋体" w:hAnsi="宋体" w:cs="宋体"/>
                <w:szCs w:val="21"/>
              </w:rPr>
            </w:pPr>
            <w:r>
              <w:rPr>
                <w:rFonts w:ascii="宋体" w:hAnsi="宋体" w:cs="宋体" w:hint="eastAsia"/>
                <w:szCs w:val="21"/>
              </w:rPr>
              <w:t>（3）开展了相关资源评估，分析了资源保障的合理性；</w:t>
            </w:r>
          </w:p>
          <w:p w:rsidR="002D3A35" w:rsidRDefault="00000000">
            <w:pPr>
              <w:jc w:val="left"/>
              <w:rPr>
                <w:rFonts w:ascii="宋体" w:hAnsi="宋体" w:cs="宋体"/>
                <w:szCs w:val="21"/>
              </w:rPr>
            </w:pPr>
            <w:r>
              <w:rPr>
                <w:rFonts w:ascii="宋体" w:hAnsi="宋体" w:cs="宋体" w:hint="eastAsia"/>
                <w:szCs w:val="21"/>
              </w:rPr>
              <w:lastRenderedPageBreak/>
              <w:t>（4）开展了定岗定编工作；</w:t>
            </w:r>
          </w:p>
          <w:p w:rsidR="002D3A35" w:rsidRDefault="00000000">
            <w:pPr>
              <w:jc w:val="left"/>
              <w:rPr>
                <w:rFonts w:ascii="宋体" w:hAnsi="宋体" w:cs="宋体"/>
                <w:szCs w:val="21"/>
              </w:rPr>
            </w:pPr>
            <w:r>
              <w:rPr>
                <w:rFonts w:ascii="宋体" w:hAnsi="宋体" w:cs="宋体" w:hint="eastAsia"/>
                <w:szCs w:val="21"/>
              </w:rPr>
              <w:t>（5）建立了人员年度培训计划，组织实施了部分培训，培训有效证据提供不足；</w:t>
            </w:r>
          </w:p>
          <w:p w:rsidR="002D3A35" w:rsidRDefault="00000000">
            <w:pPr>
              <w:jc w:val="left"/>
              <w:rPr>
                <w:rFonts w:ascii="宋体" w:hAnsi="宋体" w:cs="宋体"/>
                <w:szCs w:val="21"/>
              </w:rPr>
            </w:pPr>
            <w:r>
              <w:rPr>
                <w:rFonts w:ascii="宋体" w:hAnsi="宋体" w:cs="宋体" w:hint="eastAsia"/>
                <w:szCs w:val="21"/>
              </w:rPr>
              <w:t>（6）公司部分人员知晓公司设备管理方针，了解本职岗位在设备管理体系中的作用，了解与岗位相关设备管理目标；</w:t>
            </w:r>
          </w:p>
          <w:p w:rsidR="002D3A35" w:rsidRDefault="00000000">
            <w:pPr>
              <w:jc w:val="left"/>
              <w:rPr>
                <w:rFonts w:ascii="宋体" w:hAnsi="宋体" w:cs="宋体"/>
                <w:szCs w:val="21"/>
              </w:rPr>
            </w:pPr>
            <w:r>
              <w:rPr>
                <w:rFonts w:ascii="宋体" w:hAnsi="宋体" w:cs="宋体" w:hint="eastAsia"/>
                <w:szCs w:val="21"/>
              </w:rPr>
              <w:t>（7）建立了激励机制；</w:t>
            </w:r>
          </w:p>
          <w:p w:rsidR="002D3A35" w:rsidRDefault="00000000">
            <w:pPr>
              <w:jc w:val="left"/>
              <w:rPr>
                <w:rFonts w:ascii="宋体" w:hAnsi="宋体" w:cs="宋体"/>
                <w:szCs w:val="21"/>
              </w:rPr>
            </w:pPr>
            <w:r>
              <w:rPr>
                <w:rFonts w:ascii="宋体" w:hAnsi="宋体" w:cs="宋体" w:hint="eastAsia"/>
                <w:szCs w:val="21"/>
              </w:rPr>
              <w:t>（8）建立了设备设施管理的内外部沟通管理的渠道，基本能够将信息传递到相关岗位和人员。</w:t>
            </w:r>
          </w:p>
        </w:tc>
        <w:tc>
          <w:tcPr>
            <w:tcW w:w="682" w:type="dxa"/>
            <w:vAlign w:val="center"/>
          </w:tcPr>
          <w:p w:rsidR="002D3A35" w:rsidRDefault="00000000">
            <w:pPr>
              <w:jc w:val="center"/>
              <w:rPr>
                <w:rFonts w:ascii="宋体" w:hAnsi="宋体" w:cs="宋体"/>
                <w:szCs w:val="21"/>
              </w:rPr>
            </w:pPr>
            <w:r>
              <w:rPr>
                <w:rFonts w:ascii="宋体" w:hAnsi="宋体" w:cs="宋体"/>
                <w:szCs w:val="21"/>
              </w:rPr>
              <w:lastRenderedPageBreak/>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4分</w:t>
            </w:r>
          </w:p>
        </w:tc>
      </w:tr>
      <w:tr w:rsidR="002D3A35">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（1）公司配备了满足生产合格产品所必须的设施设备、工具、材料、人员以及监视测量资源；</w:t>
            </w:r>
          </w:p>
          <w:p w:rsidR="002D3A35" w:rsidRDefault="00000000">
            <w:pPr>
              <w:jc w:val="left"/>
              <w:rPr>
                <w:rFonts w:ascii="宋体" w:hAnsi="宋体" w:cs="宋体"/>
                <w:szCs w:val="21"/>
              </w:rPr>
            </w:pPr>
            <w:r>
              <w:rPr>
                <w:rFonts w:ascii="宋体" w:hAnsi="宋体" w:cs="宋体" w:hint="eastAsia"/>
                <w:szCs w:val="21"/>
              </w:rPr>
              <w:t>（2）分类建立了设施设备台账、人员名录、服务供应商名录；年度资金预算和月度资金计划、工具和特种设备台账或清单、监视测量设备清单或台账等；</w:t>
            </w:r>
          </w:p>
          <w:p w:rsidR="002D3A35" w:rsidRDefault="00000000">
            <w:pPr>
              <w:jc w:val="left"/>
              <w:rPr>
                <w:rFonts w:ascii="宋体" w:hAnsi="宋体" w:cs="宋体"/>
                <w:szCs w:val="21"/>
              </w:rPr>
            </w:pPr>
            <w:r>
              <w:rPr>
                <w:rFonts w:ascii="宋体" w:hAnsi="宋体" w:cs="宋体" w:hint="eastAsia"/>
                <w:szCs w:val="21"/>
              </w:rPr>
              <w:t>（3）开展了相关资源评估，分析了资源保障的合理性、适度性；</w:t>
            </w:r>
          </w:p>
          <w:p w:rsidR="002D3A35" w:rsidRDefault="00000000">
            <w:pPr>
              <w:jc w:val="left"/>
              <w:rPr>
                <w:rFonts w:ascii="宋体" w:hAnsi="宋体" w:cs="宋体"/>
                <w:szCs w:val="21"/>
              </w:rPr>
            </w:pPr>
            <w:r>
              <w:rPr>
                <w:rFonts w:ascii="宋体" w:hAnsi="宋体" w:cs="宋体" w:hint="eastAsia"/>
                <w:szCs w:val="21"/>
              </w:rPr>
              <w:t>（4）开展了定岗定编工作；确定了体系内影响设施管理绩效的人员所需的能力；并开展评定工作；</w:t>
            </w:r>
          </w:p>
          <w:p w:rsidR="002D3A35" w:rsidRDefault="00000000">
            <w:pPr>
              <w:jc w:val="left"/>
              <w:rPr>
                <w:rFonts w:ascii="宋体" w:hAnsi="宋体" w:cs="宋体"/>
                <w:szCs w:val="21"/>
              </w:rPr>
            </w:pPr>
            <w:r>
              <w:rPr>
                <w:rFonts w:ascii="宋体" w:hAnsi="宋体" w:cs="宋体" w:hint="eastAsia"/>
                <w:szCs w:val="21"/>
              </w:rPr>
              <w:t>（5）建立了人员年度培训计划，组织实施了培训，培训计划完成率达到90%，进行了培训效果评价；</w:t>
            </w:r>
          </w:p>
          <w:p w:rsidR="002D3A35" w:rsidRDefault="00000000">
            <w:pPr>
              <w:jc w:val="left"/>
              <w:rPr>
                <w:rFonts w:ascii="宋体" w:hAnsi="宋体" w:cs="宋体"/>
                <w:szCs w:val="21"/>
              </w:rPr>
            </w:pPr>
            <w:r>
              <w:rPr>
                <w:rFonts w:ascii="宋体" w:hAnsi="宋体" w:cs="宋体" w:hint="eastAsia"/>
                <w:szCs w:val="21"/>
              </w:rPr>
              <w:t>（6）公司部分人员知晓公司设备管理方针，了解本职岗位在设备管理体系中的作用，了解与岗位相关设备管理目标；</w:t>
            </w:r>
          </w:p>
          <w:p w:rsidR="002D3A35" w:rsidRDefault="00000000">
            <w:pPr>
              <w:jc w:val="left"/>
              <w:rPr>
                <w:rFonts w:ascii="宋体" w:hAnsi="宋体" w:cs="宋体"/>
                <w:szCs w:val="21"/>
              </w:rPr>
            </w:pPr>
            <w:r>
              <w:rPr>
                <w:rFonts w:ascii="宋体" w:hAnsi="宋体" w:cs="宋体" w:hint="eastAsia"/>
                <w:szCs w:val="21"/>
              </w:rPr>
              <w:t>（7）建立了激励机制，其中包含了设备设施相关人员激励考核的内容；</w:t>
            </w:r>
          </w:p>
          <w:p w:rsidR="002D3A35" w:rsidRDefault="00000000">
            <w:pPr>
              <w:jc w:val="left"/>
              <w:rPr>
                <w:rFonts w:ascii="宋体" w:hAnsi="宋体" w:cs="宋体"/>
                <w:szCs w:val="21"/>
              </w:rPr>
            </w:pPr>
            <w:r>
              <w:rPr>
                <w:rFonts w:ascii="宋体" w:hAnsi="宋体" w:cs="宋体" w:hint="eastAsia"/>
                <w:szCs w:val="21"/>
              </w:rPr>
              <w:t>（8）建立了设备设施管理的内外部沟通管理的渠道，且能够准确将信息准确传递到相关岗位和人员。</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6分</w:t>
            </w:r>
          </w:p>
        </w:tc>
      </w:tr>
      <w:tr w:rsidR="002D3A35">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（1）公司配备了满足生产合格产品、环境保护、员工职业健康安全及节能降耗所必须的设施设备、工具、材料、人员以及监视测量资源；</w:t>
            </w:r>
          </w:p>
          <w:p w:rsidR="002D3A35" w:rsidRDefault="00000000">
            <w:pPr>
              <w:jc w:val="left"/>
              <w:rPr>
                <w:rFonts w:ascii="宋体" w:hAnsi="宋体" w:cs="宋体"/>
                <w:szCs w:val="21"/>
              </w:rPr>
            </w:pPr>
            <w:r>
              <w:rPr>
                <w:rFonts w:ascii="宋体" w:hAnsi="宋体" w:cs="宋体" w:hint="eastAsia"/>
                <w:szCs w:val="21"/>
              </w:rPr>
              <w:t>（2）分类建立了设施设备台账、人员名录、服务供应商名录；年度资金预算和月度资金计划、工具和特种设备台账或清单、监视测量设备清单或台</w:t>
            </w:r>
            <w:proofErr w:type="gramStart"/>
            <w:r>
              <w:rPr>
                <w:rFonts w:ascii="宋体" w:hAnsi="宋体" w:cs="宋体" w:hint="eastAsia"/>
                <w:szCs w:val="21"/>
              </w:rPr>
              <w:t>账</w:t>
            </w:r>
            <w:r>
              <w:rPr>
                <w:rFonts w:ascii="宋体" w:hAnsi="宋体" w:cs="宋体" w:hint="eastAsia"/>
                <w:szCs w:val="21"/>
              </w:rPr>
              <w:lastRenderedPageBreak/>
              <w:t>以及</w:t>
            </w:r>
            <w:proofErr w:type="gramEnd"/>
            <w:r>
              <w:rPr>
                <w:rFonts w:ascii="宋体" w:hAnsi="宋体" w:cs="宋体" w:hint="eastAsia"/>
                <w:szCs w:val="21"/>
              </w:rPr>
              <w:t>机器人、信息系统等专有设备台账等；</w:t>
            </w:r>
          </w:p>
          <w:p w:rsidR="002D3A35" w:rsidRDefault="00000000">
            <w:pPr>
              <w:jc w:val="left"/>
              <w:rPr>
                <w:rFonts w:ascii="宋体" w:hAnsi="宋体" w:cs="宋体"/>
                <w:szCs w:val="21"/>
              </w:rPr>
            </w:pPr>
            <w:r>
              <w:rPr>
                <w:rFonts w:ascii="宋体" w:hAnsi="宋体" w:cs="宋体" w:hint="eastAsia"/>
                <w:szCs w:val="21"/>
              </w:rPr>
              <w:t>（3）开展了相关资源评估，分析了资源保障的合理性、适度性和有效性；</w:t>
            </w:r>
          </w:p>
          <w:p w:rsidR="002D3A35" w:rsidRDefault="00000000">
            <w:pPr>
              <w:jc w:val="left"/>
              <w:rPr>
                <w:rFonts w:ascii="宋体" w:hAnsi="宋体" w:cs="宋体"/>
                <w:szCs w:val="21"/>
              </w:rPr>
            </w:pPr>
            <w:r>
              <w:rPr>
                <w:rFonts w:ascii="宋体" w:hAnsi="宋体" w:cs="宋体" w:hint="eastAsia"/>
                <w:szCs w:val="21"/>
              </w:rPr>
              <w:t>（4）开展了定岗定编工作；确定了体系内影响设施管理绩效的人员所需的能力；定期开展人员能力评定工作，通过采取培训、辅导或重新分配工作或者聘用、外包胜任的人员的方式确保人员满足要求，并且对上述人员的能力进行评定管理；</w:t>
            </w:r>
          </w:p>
          <w:p w:rsidR="002D3A35" w:rsidRDefault="00000000">
            <w:pPr>
              <w:jc w:val="left"/>
              <w:rPr>
                <w:rFonts w:ascii="宋体" w:hAnsi="宋体" w:cs="宋体"/>
                <w:szCs w:val="21"/>
              </w:rPr>
            </w:pPr>
            <w:r>
              <w:rPr>
                <w:rFonts w:ascii="宋体" w:hAnsi="宋体" w:cs="宋体" w:hint="eastAsia"/>
                <w:szCs w:val="21"/>
              </w:rPr>
              <w:t>（5）建立了人员年度培训计划，组织实施了培训，培训完成率达到95%；</w:t>
            </w:r>
          </w:p>
          <w:p w:rsidR="002D3A35" w:rsidRDefault="00000000">
            <w:pPr>
              <w:jc w:val="left"/>
              <w:rPr>
                <w:rFonts w:ascii="宋体" w:hAnsi="宋体" w:cs="宋体"/>
                <w:szCs w:val="21"/>
              </w:rPr>
            </w:pPr>
            <w:r>
              <w:rPr>
                <w:rFonts w:ascii="宋体" w:hAnsi="宋体" w:cs="宋体" w:hint="eastAsia"/>
                <w:szCs w:val="21"/>
              </w:rPr>
              <w:t>（6）公司部分人员知晓公司设备管理方针，了解本职岗位在设备管理体系中的作用，了解与岗位相关设备管理目标；</w:t>
            </w:r>
          </w:p>
          <w:p w:rsidR="002D3A35" w:rsidRDefault="00000000">
            <w:pPr>
              <w:jc w:val="left"/>
              <w:rPr>
                <w:rFonts w:ascii="宋体" w:hAnsi="宋体" w:cs="宋体"/>
                <w:szCs w:val="21"/>
              </w:rPr>
            </w:pPr>
            <w:r>
              <w:rPr>
                <w:rFonts w:ascii="宋体" w:hAnsi="宋体" w:cs="宋体" w:hint="eastAsia"/>
                <w:szCs w:val="21"/>
              </w:rPr>
              <w:t>（7）建立了激励机制，其中包含了设备设施相关人员激励考核的内容；</w:t>
            </w:r>
          </w:p>
          <w:p w:rsidR="002D3A35" w:rsidRDefault="00000000">
            <w:pPr>
              <w:jc w:val="left"/>
              <w:rPr>
                <w:rFonts w:ascii="宋体" w:hAnsi="宋体" w:cs="宋体"/>
                <w:szCs w:val="21"/>
              </w:rPr>
            </w:pPr>
            <w:r>
              <w:rPr>
                <w:rFonts w:ascii="宋体" w:hAnsi="宋体" w:cs="宋体" w:hint="eastAsia"/>
                <w:szCs w:val="21"/>
              </w:rPr>
              <w:t>（8）建立了设备设施管理的内外部沟通管理的渠道，且能够准确、及时将信息传递到相关岗位和人员。</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8分</w:t>
            </w:r>
          </w:p>
        </w:tc>
      </w:tr>
      <w:tr w:rsidR="002D3A35">
        <w:trPr>
          <w:trHeight w:val="2075"/>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tcPr>
          <w:p w:rsidR="002D3A35" w:rsidRDefault="002D3A35">
            <w:pPr>
              <w:jc w:val="left"/>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公司配备了满足生产合格产品、环境保护、员工职业健康安全、节能降耗以及提高生产绩效所必须的设施设备、工具、材料、人员以及监视测量资源和专有设备，资金投入充足，充分满足设备维护保养、维修、员工操作、技能培养提升以及远程操控、智能维护、智能维修的需求、满足法规要求的投入（如环保所需设备升级改造、节能改造等）；</w:t>
            </w:r>
          </w:p>
          <w:p w:rsidR="002D3A35" w:rsidRDefault="00000000">
            <w:pPr>
              <w:jc w:val="left"/>
              <w:rPr>
                <w:rFonts w:ascii="宋体" w:hAnsi="宋体" w:cs="宋体"/>
                <w:szCs w:val="21"/>
              </w:rPr>
            </w:pPr>
            <w:r>
              <w:rPr>
                <w:rFonts w:ascii="宋体" w:hAnsi="宋体" w:cs="宋体" w:hint="eastAsia"/>
                <w:szCs w:val="21"/>
              </w:rPr>
              <w:t>（2）建立了完善的设施设备台账（包括名称、原值、规格型号、数量、安装地点、出厂时间、安装时间、使用时间、责任部门、点</w:t>
            </w:r>
            <w:proofErr w:type="gramStart"/>
            <w:r>
              <w:rPr>
                <w:rFonts w:ascii="宋体" w:hAnsi="宋体" w:cs="宋体" w:hint="eastAsia"/>
                <w:szCs w:val="21"/>
              </w:rPr>
              <w:t>检维护</w:t>
            </w:r>
            <w:proofErr w:type="gramEnd"/>
            <w:r>
              <w:rPr>
                <w:rFonts w:ascii="宋体" w:hAnsi="宋体" w:cs="宋体" w:hint="eastAsia"/>
                <w:szCs w:val="21"/>
              </w:rPr>
              <w:t>方式、动态履历）；所有人员名录（姓名、性别、年龄、入职时间、工种、资质、动态履历）；服务供应商名录（供应商名称、供货内容、主要使用地点、供货质量、服务质量、产品性价比、动态履历）；提供年度资金预算和月度资金计划，能够按照年度资金预算进行专款专用，当预算有调整时，经过相应审批，确保设备设施管理中资金的合理、适度；提供大型生产工具清单；提供完善的监视测量设备、特种设备及其他专有设备（机器人、工业网络及信息系统）等的设备清单或台账等。</w:t>
            </w:r>
          </w:p>
          <w:p w:rsidR="002D3A35" w:rsidRDefault="00000000">
            <w:pPr>
              <w:jc w:val="left"/>
              <w:rPr>
                <w:rFonts w:ascii="宋体" w:hAnsi="宋体" w:cs="宋体"/>
                <w:szCs w:val="21"/>
              </w:rPr>
            </w:pPr>
            <w:r>
              <w:rPr>
                <w:rFonts w:ascii="宋体" w:hAnsi="宋体" w:cs="宋体" w:hint="eastAsia"/>
                <w:szCs w:val="21"/>
              </w:rPr>
              <w:t>（3）系统开展了主要生产设备设施、特种设备、专有设备相关资源评估，</w:t>
            </w:r>
            <w:r>
              <w:rPr>
                <w:rFonts w:ascii="宋体" w:hAnsi="宋体" w:cs="宋体" w:hint="eastAsia"/>
                <w:szCs w:val="21"/>
              </w:rPr>
              <w:lastRenderedPageBreak/>
              <w:t>分析了资源保障的合理性、适度性；</w:t>
            </w:r>
          </w:p>
          <w:p w:rsidR="002D3A35" w:rsidRDefault="00000000">
            <w:pPr>
              <w:jc w:val="left"/>
              <w:rPr>
                <w:rFonts w:ascii="宋体" w:hAnsi="宋体" w:cs="宋体"/>
                <w:szCs w:val="21"/>
              </w:rPr>
            </w:pPr>
            <w:r>
              <w:rPr>
                <w:rFonts w:ascii="宋体" w:hAnsi="宋体" w:cs="宋体" w:hint="eastAsia"/>
                <w:szCs w:val="21"/>
              </w:rPr>
              <w:t>（4）对所有岗位开展了定岗定编工作；确定了体系内影响设施设备管理绩效的人员所需的能力，并对其开展能力评定工作。通过采取培训、辅导或重新分配工作或者聘用、外包胜任的人员的方式确保人员满足要求，并且对上述人员的能力进行评定管理；经评定对不符合岗位要求人员，进行了相应的培训或转岗等其他措施，以及能力再评定工作；</w:t>
            </w:r>
          </w:p>
          <w:p w:rsidR="002D3A35" w:rsidRDefault="00000000">
            <w:pPr>
              <w:jc w:val="left"/>
              <w:rPr>
                <w:rFonts w:ascii="宋体" w:hAnsi="宋体" w:cs="宋体"/>
                <w:szCs w:val="21"/>
              </w:rPr>
            </w:pPr>
            <w:r>
              <w:rPr>
                <w:rFonts w:ascii="宋体" w:hAnsi="宋体" w:cs="宋体" w:hint="eastAsia"/>
                <w:szCs w:val="21"/>
              </w:rPr>
              <w:t>（5）建立了人员年度培训计划，组织实施培训，培训完成率达100%,对全部培训结果的有效性进行了评价，制定了改进措施 ，并提供相应有效证据；</w:t>
            </w:r>
          </w:p>
          <w:p w:rsidR="002D3A35" w:rsidRDefault="00000000">
            <w:pPr>
              <w:jc w:val="left"/>
              <w:rPr>
                <w:rFonts w:ascii="宋体" w:hAnsi="宋体" w:cs="宋体"/>
                <w:szCs w:val="21"/>
              </w:rPr>
            </w:pPr>
            <w:r>
              <w:rPr>
                <w:rFonts w:ascii="宋体" w:hAnsi="宋体" w:cs="宋体" w:hint="eastAsia"/>
                <w:szCs w:val="21"/>
              </w:rPr>
              <w:t>（6）公司相关人员均知晓公司设备管理方针，了解公司设备管理目标，充分了解本职岗位在设备管理体系中的作用及重要性，了解与岗位相关设备管理目标并知晓如何开展本质工作可达成目标；</w:t>
            </w:r>
          </w:p>
          <w:p w:rsidR="002D3A35" w:rsidRDefault="00000000">
            <w:pPr>
              <w:jc w:val="left"/>
              <w:rPr>
                <w:rFonts w:ascii="宋体" w:hAnsi="宋体" w:cs="宋体"/>
                <w:szCs w:val="21"/>
              </w:rPr>
            </w:pPr>
            <w:r>
              <w:rPr>
                <w:rFonts w:ascii="宋体" w:hAnsi="宋体" w:cs="宋体" w:hint="eastAsia"/>
                <w:szCs w:val="21"/>
              </w:rPr>
              <w:t>（7）建立了完善的激励机制，设备设施相关人员的职业晋升通道明晰，激励考核的内容清晰，激发员工能够主动发挥自身工作积极性和潜力；</w:t>
            </w:r>
          </w:p>
          <w:p w:rsidR="002D3A35" w:rsidRDefault="00000000">
            <w:pPr>
              <w:jc w:val="left"/>
              <w:rPr>
                <w:rFonts w:ascii="宋体" w:hAnsi="宋体" w:cs="宋体"/>
                <w:szCs w:val="21"/>
              </w:rPr>
            </w:pPr>
            <w:r>
              <w:rPr>
                <w:rFonts w:ascii="宋体" w:hAnsi="宋体" w:cs="宋体" w:hint="eastAsia"/>
                <w:szCs w:val="21"/>
              </w:rPr>
              <w:t>（8）建立了完善的沟通机制，明确了设备设施管理的内外部沟通渠道，且能够准确、及时、</w:t>
            </w:r>
            <w:proofErr w:type="gramStart"/>
            <w:r>
              <w:rPr>
                <w:rFonts w:ascii="宋体" w:hAnsi="宋体" w:cs="宋体" w:hint="eastAsia"/>
                <w:szCs w:val="21"/>
              </w:rPr>
              <w:t>有效将</w:t>
            </w:r>
            <w:proofErr w:type="gramEnd"/>
            <w:r>
              <w:rPr>
                <w:rFonts w:ascii="宋体" w:hAnsi="宋体" w:cs="宋体" w:hint="eastAsia"/>
                <w:szCs w:val="21"/>
              </w:rPr>
              <w:t>信息传递到相关岗位和人员。</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10分</w:t>
            </w:r>
          </w:p>
        </w:tc>
      </w:tr>
      <w:tr w:rsidR="002D3A35">
        <w:trPr>
          <w:trHeight w:val="2075"/>
        </w:trPr>
        <w:tc>
          <w:tcPr>
            <w:tcW w:w="696" w:type="dxa"/>
            <w:vMerge/>
          </w:tcPr>
          <w:p w:rsidR="002D3A35" w:rsidRDefault="002D3A35">
            <w:pPr>
              <w:jc w:val="center"/>
            </w:pPr>
          </w:p>
        </w:tc>
        <w:tc>
          <w:tcPr>
            <w:tcW w:w="736" w:type="dxa"/>
            <w:vMerge/>
          </w:tcPr>
          <w:p w:rsidR="002D3A35" w:rsidRDefault="002D3A35">
            <w:pPr>
              <w:jc w:val="center"/>
            </w:pPr>
          </w:p>
        </w:tc>
        <w:tc>
          <w:tcPr>
            <w:tcW w:w="1596" w:type="dxa"/>
            <w:gridSpan w:val="2"/>
            <w:vMerge/>
          </w:tcPr>
          <w:p w:rsidR="002D3A35" w:rsidRDefault="002D3A35">
            <w:pPr>
              <w:jc w:val="center"/>
            </w:pPr>
          </w:p>
        </w:tc>
        <w:tc>
          <w:tcPr>
            <w:tcW w:w="2467" w:type="dxa"/>
            <w:vMerge/>
          </w:tcPr>
          <w:p w:rsidR="002D3A35" w:rsidRDefault="002D3A35">
            <w:pPr>
              <w:jc w:val="center"/>
            </w:pPr>
          </w:p>
        </w:tc>
        <w:tc>
          <w:tcPr>
            <w:tcW w:w="7087" w:type="dxa"/>
          </w:tcPr>
          <w:p w:rsidR="002D3A35" w:rsidRDefault="00000000">
            <w:pPr>
              <w:jc w:val="left"/>
              <w:rPr>
                <w:rFonts w:ascii="宋体" w:hAnsi="宋体" w:cs="宋体"/>
                <w:szCs w:val="21"/>
              </w:rPr>
            </w:pPr>
            <w:r>
              <w:rPr>
                <w:rFonts w:ascii="宋体" w:hAnsi="宋体" w:cs="宋体" w:hint="eastAsia"/>
                <w:szCs w:val="21"/>
              </w:rPr>
              <w:t>（1）公司配备了满足生产合格产品、环境保护、员工职业健康安全、节能降耗以及提高生产绩效所必须的设施设备、工具、材料、人员以及监视测量资源和专有设备，资金投入充足，充分满足设备维护保养、维修、员工操作、技能培养提升以及远程操控、智能维护、智能维修的需求、满足法规要求的投入（如环保所需设备升级改造、节能改造等）；</w:t>
            </w:r>
          </w:p>
          <w:p w:rsidR="002D3A35" w:rsidRDefault="00000000">
            <w:pPr>
              <w:jc w:val="left"/>
              <w:rPr>
                <w:rFonts w:ascii="宋体" w:hAnsi="宋体" w:cs="宋体"/>
                <w:szCs w:val="21"/>
              </w:rPr>
            </w:pPr>
            <w:r>
              <w:rPr>
                <w:rFonts w:ascii="宋体" w:hAnsi="宋体" w:cs="宋体" w:hint="eastAsia"/>
                <w:szCs w:val="21"/>
              </w:rPr>
              <w:t>（2）建立了完善的设施设备台账（包括名称、原值、规格型号、数量、安装地点、出厂时间、安装时间、使用时间、责任部门、点</w:t>
            </w:r>
            <w:proofErr w:type="gramStart"/>
            <w:r>
              <w:rPr>
                <w:rFonts w:ascii="宋体" w:hAnsi="宋体" w:cs="宋体" w:hint="eastAsia"/>
                <w:szCs w:val="21"/>
              </w:rPr>
              <w:t>检维护</w:t>
            </w:r>
            <w:proofErr w:type="gramEnd"/>
            <w:r>
              <w:rPr>
                <w:rFonts w:ascii="宋体" w:hAnsi="宋体" w:cs="宋体" w:hint="eastAsia"/>
                <w:szCs w:val="21"/>
              </w:rPr>
              <w:t>方式、动态履历）；所有人员名录（姓名、性别、年龄、入职时间、工种、资质、动态履历）；服务供应商名录（供应商名称、供货内容、主要使用地点、供货质量、服务质量、产品性价比、动态履历）；提供年度资金预算和月度资金计划，能够按照年度资金预算进行专款专用，当预算有调整时，经过相应审批，确保设备设施管理中资金的合理、适度；提供大型生产工具清单；提供完善</w:t>
            </w:r>
            <w:r>
              <w:rPr>
                <w:rFonts w:ascii="宋体" w:hAnsi="宋体" w:cs="宋体" w:hint="eastAsia"/>
                <w:szCs w:val="21"/>
              </w:rPr>
              <w:lastRenderedPageBreak/>
              <w:t>的监视测量设备、特种设备及其他专有设备（机器人、工业网络及信息系统）等的设备清单或台账等。</w:t>
            </w:r>
          </w:p>
          <w:p w:rsidR="002D3A35" w:rsidRDefault="00000000">
            <w:pPr>
              <w:jc w:val="left"/>
              <w:rPr>
                <w:rFonts w:ascii="宋体" w:hAnsi="宋体" w:cs="宋体"/>
                <w:szCs w:val="21"/>
              </w:rPr>
            </w:pPr>
            <w:r>
              <w:rPr>
                <w:rFonts w:ascii="宋体" w:hAnsi="宋体" w:cs="宋体" w:hint="eastAsia"/>
                <w:szCs w:val="21"/>
              </w:rPr>
              <w:t>（3）系统开展了主要生产设备设施、特种设备、专有设备相关资源评估，分析了资源保障的合理性、适度性；</w:t>
            </w:r>
          </w:p>
          <w:p w:rsidR="002D3A35" w:rsidRDefault="00000000">
            <w:pPr>
              <w:jc w:val="left"/>
              <w:rPr>
                <w:rFonts w:ascii="宋体" w:hAnsi="宋体" w:cs="宋体"/>
                <w:szCs w:val="21"/>
              </w:rPr>
            </w:pPr>
            <w:r>
              <w:rPr>
                <w:rFonts w:ascii="宋体" w:hAnsi="宋体" w:cs="宋体" w:hint="eastAsia"/>
                <w:szCs w:val="21"/>
              </w:rPr>
              <w:t>（4）对所有岗位开展了定岗定编工作；确定了体系内影响设施设备管理绩效的人员所需的能力，并对其开展能力评定工作。通过采取培训、辅导或重新分配工作或者聘用、外包胜任的人员的方式确保人员满足要求，并且对上述人员的能力进行评定管理；经评定对不符合岗位要求人员，进行了相应的培训或转岗等其他措施，以及能力再评定工作；</w:t>
            </w:r>
          </w:p>
          <w:p w:rsidR="002D3A35" w:rsidRDefault="00000000">
            <w:pPr>
              <w:jc w:val="left"/>
              <w:rPr>
                <w:rFonts w:ascii="宋体" w:hAnsi="宋体" w:cs="宋体"/>
                <w:szCs w:val="21"/>
              </w:rPr>
            </w:pPr>
            <w:r>
              <w:rPr>
                <w:rFonts w:ascii="宋体" w:hAnsi="宋体" w:cs="宋体" w:hint="eastAsia"/>
                <w:szCs w:val="21"/>
              </w:rPr>
              <w:t>（5）建立了人员年度培训计划，组织实施培训，培训完成率达100%,对全部培训结果的有效性进行了评价，制定了改进措施 ，并提供相应有效证据；</w:t>
            </w:r>
          </w:p>
          <w:p w:rsidR="002D3A35" w:rsidRDefault="00000000">
            <w:pPr>
              <w:jc w:val="left"/>
              <w:rPr>
                <w:rFonts w:ascii="宋体" w:hAnsi="宋体" w:cs="宋体"/>
                <w:szCs w:val="21"/>
              </w:rPr>
            </w:pPr>
            <w:r>
              <w:rPr>
                <w:rFonts w:ascii="宋体" w:hAnsi="宋体" w:cs="宋体" w:hint="eastAsia"/>
                <w:szCs w:val="21"/>
              </w:rPr>
              <w:t>（6）公司相关人员均知晓公司设备管理方针，了解公司设备管理目标，充分了解本职岗位在设备管理体系中的作用及重要性，了解与岗位相关设备管理目标并知晓如何开展本质工作可达成目标；</w:t>
            </w:r>
          </w:p>
          <w:p w:rsidR="002D3A35" w:rsidRDefault="00000000">
            <w:pPr>
              <w:jc w:val="left"/>
              <w:rPr>
                <w:rFonts w:ascii="宋体" w:hAnsi="宋体" w:cs="宋体"/>
                <w:szCs w:val="21"/>
              </w:rPr>
            </w:pPr>
            <w:r>
              <w:rPr>
                <w:rFonts w:ascii="宋体" w:hAnsi="宋体" w:cs="宋体" w:hint="eastAsia"/>
                <w:szCs w:val="21"/>
              </w:rPr>
              <w:t>（7）建立了完善的激励机制，设备设施相关人员的职业晋升通道明晰，激励考核的内容清晰，激发员工能够主动发挥自身工作积极性和潜力；</w:t>
            </w:r>
          </w:p>
          <w:p w:rsidR="002D3A35" w:rsidRDefault="00000000">
            <w:pPr>
              <w:jc w:val="left"/>
              <w:rPr>
                <w:rFonts w:ascii="宋体" w:hAnsi="宋体" w:cs="宋体"/>
                <w:szCs w:val="21"/>
              </w:rPr>
            </w:pPr>
            <w:r>
              <w:rPr>
                <w:rFonts w:ascii="宋体" w:hAnsi="宋体" w:cs="宋体" w:hint="eastAsia"/>
                <w:szCs w:val="21"/>
              </w:rPr>
              <w:t>（8）建立了完善的沟通机制，明确了设备设施管理的内外部沟通渠道，且能够准确、及时、</w:t>
            </w:r>
            <w:proofErr w:type="gramStart"/>
            <w:r>
              <w:rPr>
                <w:rFonts w:ascii="宋体" w:hAnsi="宋体" w:cs="宋体" w:hint="eastAsia"/>
                <w:szCs w:val="21"/>
              </w:rPr>
              <w:t>有效将</w:t>
            </w:r>
            <w:proofErr w:type="gramEnd"/>
            <w:r>
              <w:rPr>
                <w:rFonts w:ascii="宋体" w:hAnsi="宋体" w:cs="宋体" w:hint="eastAsia"/>
                <w:szCs w:val="21"/>
              </w:rPr>
              <w:t>信息传递到相关岗位和人员，同时信息发出者能够及时获取反馈信息。</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AA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12分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val="restart"/>
          </w:tcPr>
          <w:p w:rsidR="002D3A35" w:rsidRDefault="00000000">
            <w:pPr>
              <w:jc w:val="left"/>
              <w:rPr>
                <w:rFonts w:ascii="宋体" w:hAnsi="宋体" w:cs="宋体"/>
                <w:szCs w:val="21"/>
              </w:rPr>
            </w:pPr>
            <w:r>
              <w:rPr>
                <w:rFonts w:ascii="宋体" w:hAnsi="宋体" w:cs="宋体" w:hint="eastAsia"/>
                <w:szCs w:val="21"/>
              </w:rPr>
              <w:t>7.5　文件化信息</w:t>
            </w:r>
          </w:p>
        </w:tc>
        <w:tc>
          <w:tcPr>
            <w:tcW w:w="2467" w:type="dxa"/>
            <w:vMerge w:val="restart"/>
          </w:tcPr>
          <w:p w:rsidR="002D3A35" w:rsidRDefault="00000000">
            <w:pPr>
              <w:rPr>
                <w:rFonts w:ascii="宋体" w:hAnsi="宋体" w:cs="宋体"/>
                <w:szCs w:val="21"/>
              </w:rPr>
            </w:pPr>
            <w:r>
              <w:rPr>
                <w:rFonts w:ascii="宋体" w:hAnsi="宋体" w:cs="宋体" w:hint="eastAsia"/>
                <w:szCs w:val="21"/>
              </w:rPr>
              <w:t>⑴ 编制的制度与组织的现有体系融合；</w:t>
            </w:r>
          </w:p>
          <w:p w:rsidR="002D3A35" w:rsidRDefault="00000000">
            <w:pPr>
              <w:rPr>
                <w:rFonts w:ascii="宋体" w:hAnsi="宋体" w:cs="宋体"/>
                <w:szCs w:val="21"/>
              </w:rPr>
            </w:pPr>
            <w:r>
              <w:rPr>
                <w:rFonts w:ascii="宋体" w:hAnsi="宋体" w:cs="宋体" w:hint="eastAsia"/>
                <w:szCs w:val="21"/>
              </w:rPr>
              <w:t>⑵ 制度和流程的制定从推进设备管理的系统角度出发，没有出现矛盾和冲突，可操作性强；</w:t>
            </w:r>
          </w:p>
          <w:p w:rsidR="002D3A35" w:rsidRDefault="00000000">
            <w:pPr>
              <w:rPr>
                <w:rFonts w:ascii="宋体" w:hAnsi="宋体" w:cs="宋体"/>
                <w:szCs w:val="21"/>
              </w:rPr>
            </w:pPr>
            <w:r>
              <w:rPr>
                <w:rFonts w:ascii="宋体" w:hAnsi="宋体" w:cs="宋体" w:hint="eastAsia"/>
                <w:szCs w:val="21"/>
              </w:rPr>
              <w:t>⑶ 制度中的管理流程形成闭环，职责分工和业务</w:t>
            </w:r>
            <w:r>
              <w:rPr>
                <w:rFonts w:ascii="宋体" w:hAnsi="宋体" w:cs="宋体" w:hint="eastAsia"/>
                <w:szCs w:val="21"/>
              </w:rPr>
              <w:lastRenderedPageBreak/>
              <w:t>接口描述清楚；</w:t>
            </w:r>
          </w:p>
          <w:p w:rsidR="002D3A35" w:rsidRDefault="00000000">
            <w:pPr>
              <w:rPr>
                <w:rFonts w:ascii="宋体" w:hAnsi="宋体" w:cs="宋体"/>
                <w:szCs w:val="21"/>
              </w:rPr>
            </w:pPr>
            <w:r>
              <w:rPr>
                <w:rFonts w:ascii="宋体" w:hAnsi="宋体" w:cs="宋体" w:hint="eastAsia"/>
                <w:szCs w:val="21"/>
              </w:rPr>
              <w:t>⑷ 制度与管理实际相符，并得到有效贯彻；</w:t>
            </w:r>
          </w:p>
          <w:p w:rsidR="002D3A35" w:rsidRDefault="00000000">
            <w:pPr>
              <w:rPr>
                <w:rFonts w:ascii="宋体" w:hAnsi="宋体" w:cs="宋体"/>
                <w:szCs w:val="21"/>
              </w:rPr>
            </w:pPr>
            <w:r>
              <w:rPr>
                <w:rFonts w:ascii="宋体" w:hAnsi="宋体" w:cs="宋体" w:hint="eastAsia"/>
                <w:szCs w:val="21"/>
              </w:rPr>
              <w:t>⑸ 制度应覆盖所有必要的管理领域；</w:t>
            </w:r>
          </w:p>
          <w:p w:rsidR="002D3A35" w:rsidRDefault="00000000">
            <w:pPr>
              <w:adjustRightInd w:val="0"/>
              <w:snapToGrid w:val="0"/>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xml:space="preserve"> = 6 \* GB2 </w:instrText>
            </w:r>
            <w:r>
              <w:rPr>
                <w:rFonts w:ascii="宋体" w:hAnsi="宋体" w:cs="宋体" w:hint="eastAsia"/>
                <w:szCs w:val="21"/>
              </w:rPr>
              <w:fldChar w:fldCharType="separate"/>
            </w:r>
            <w:r>
              <w:rPr>
                <w:rFonts w:ascii="宋体" w:hAnsi="宋体" w:cs="宋体" w:hint="eastAsia"/>
                <w:szCs w:val="21"/>
              </w:rPr>
              <w:t>⑹</w:t>
            </w:r>
            <w:r>
              <w:rPr>
                <w:rFonts w:ascii="宋体" w:hAnsi="宋体" w:cs="宋体" w:hint="eastAsia"/>
                <w:szCs w:val="21"/>
              </w:rPr>
              <w:fldChar w:fldCharType="end"/>
            </w:r>
            <w:r>
              <w:rPr>
                <w:rFonts w:ascii="宋体" w:hAnsi="宋体" w:cs="宋体" w:hint="eastAsia"/>
                <w:szCs w:val="21"/>
              </w:rPr>
              <w:t xml:space="preserve"> 定期对文件的适用性、符合性进行评审。</w:t>
            </w:r>
          </w:p>
        </w:tc>
        <w:tc>
          <w:tcPr>
            <w:tcW w:w="7087" w:type="dxa"/>
          </w:tcPr>
          <w:p w:rsidR="002D3A35" w:rsidRDefault="00000000">
            <w:pPr>
              <w:jc w:val="left"/>
              <w:rPr>
                <w:rFonts w:ascii="宋体" w:hAnsi="宋体" w:cs="宋体"/>
                <w:szCs w:val="21"/>
              </w:rPr>
            </w:pPr>
            <w:r>
              <w:rPr>
                <w:rFonts w:ascii="宋体" w:hAnsi="宋体" w:cs="宋体" w:hint="eastAsia"/>
                <w:szCs w:val="21"/>
              </w:rPr>
              <w:lastRenderedPageBreak/>
              <w:t>（1）制度不完整，可操作性不强，部分管理流程未形成闭环，业务接口描述不清晰；</w:t>
            </w:r>
          </w:p>
          <w:p w:rsidR="002D3A35" w:rsidRDefault="00000000">
            <w:pPr>
              <w:jc w:val="left"/>
              <w:rPr>
                <w:rFonts w:ascii="宋体" w:hAnsi="宋体" w:cs="宋体"/>
                <w:szCs w:val="21"/>
              </w:rPr>
            </w:pPr>
            <w:r>
              <w:rPr>
                <w:rFonts w:ascii="宋体" w:hAnsi="宋体" w:cs="宋体" w:hint="eastAsia"/>
                <w:szCs w:val="21"/>
              </w:rPr>
              <w:t>（2）制度与管理实际存在脱节的现象。</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3分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（1）制度不够完整，个别的制度可操作性不强，部分管理流程未形成闭环，业务接口描述不清；</w:t>
            </w:r>
          </w:p>
          <w:p w:rsidR="002D3A35" w:rsidRDefault="00000000">
            <w:pPr>
              <w:jc w:val="left"/>
              <w:rPr>
                <w:rFonts w:ascii="宋体" w:hAnsi="宋体" w:cs="宋体"/>
                <w:szCs w:val="21"/>
              </w:rPr>
            </w:pPr>
            <w:r>
              <w:rPr>
                <w:rFonts w:ascii="宋体" w:hAnsi="宋体" w:cs="宋体" w:hint="eastAsia"/>
                <w:szCs w:val="21"/>
              </w:rPr>
              <w:t>（2）制度缺乏系统性，没有得到有效执行。</w:t>
            </w:r>
          </w:p>
        </w:tc>
        <w:tc>
          <w:tcPr>
            <w:tcW w:w="682" w:type="dxa"/>
            <w:vAlign w:val="center"/>
          </w:tcPr>
          <w:p w:rsidR="002D3A35" w:rsidRDefault="00000000">
            <w:pPr>
              <w:jc w:val="center"/>
              <w:rPr>
                <w:rFonts w:ascii="宋体" w:hAnsi="宋体" w:cs="宋体"/>
                <w:szCs w:val="21"/>
              </w:rPr>
            </w:pP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6分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（1）制度比较完整，从推进设备管理的系统角度出发制定制度和流程，职责分工和业务接口描述清楚；</w:t>
            </w:r>
          </w:p>
          <w:p w:rsidR="002D3A35" w:rsidRDefault="00000000">
            <w:pPr>
              <w:jc w:val="left"/>
              <w:rPr>
                <w:rFonts w:ascii="宋体" w:hAnsi="宋体" w:cs="宋体"/>
                <w:szCs w:val="21"/>
              </w:rPr>
            </w:pPr>
            <w:r>
              <w:rPr>
                <w:rFonts w:ascii="宋体" w:hAnsi="宋体" w:cs="宋体" w:hint="eastAsia"/>
                <w:szCs w:val="21"/>
              </w:rPr>
              <w:lastRenderedPageBreak/>
              <w:t>（2）制度与组织的现有体系没有实现有效融合，只有60%左右的制度得到执行，执行效果一般。</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9分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（1）制度完整，从推进设备管理的系统角度出发制定制度和流程，制度中的管理流程形成闭环，职责分工和业务接口描述清楚；</w:t>
            </w:r>
          </w:p>
          <w:p w:rsidR="002D3A35" w:rsidRDefault="00000000">
            <w:pPr>
              <w:jc w:val="left"/>
              <w:rPr>
                <w:rFonts w:ascii="宋体" w:hAnsi="宋体" w:cs="宋体"/>
                <w:szCs w:val="21"/>
              </w:rPr>
            </w:pPr>
            <w:r>
              <w:rPr>
                <w:rFonts w:ascii="宋体" w:hAnsi="宋体" w:cs="宋体" w:hint="eastAsia"/>
                <w:szCs w:val="21"/>
              </w:rPr>
              <w:t>（2）制度与组织的现有体系基本融合，80%左右的制度得到执行，执行效果较好。</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12分</w:t>
            </w:r>
          </w:p>
        </w:tc>
      </w:tr>
      <w:tr w:rsidR="002D3A35">
        <w:trPr>
          <w:trHeight w:val="635"/>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（1）制度完整，从推进设备管理的系统角度出发制定制度和流程，制度中的管理流程闭环，职责分工和业务接口描述清楚；</w:t>
            </w:r>
          </w:p>
          <w:p w:rsidR="002D3A35" w:rsidRDefault="00000000">
            <w:pPr>
              <w:jc w:val="left"/>
              <w:rPr>
                <w:rFonts w:ascii="宋体" w:hAnsi="宋体" w:cs="宋体"/>
                <w:szCs w:val="21"/>
              </w:rPr>
            </w:pPr>
            <w:r>
              <w:rPr>
                <w:rFonts w:ascii="宋体" w:hAnsi="宋体" w:cs="宋体" w:hint="eastAsia"/>
                <w:szCs w:val="21"/>
              </w:rPr>
              <w:t>（2）定期对文件的适用性、符合性进行评审，使制度与组织的现有体系完全融合，所有的制度得到有效执行，执行效果较好。</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15分</w:t>
            </w:r>
          </w:p>
        </w:tc>
      </w:tr>
      <w:tr w:rsidR="002D3A35">
        <w:trPr>
          <w:trHeight w:val="635"/>
        </w:trPr>
        <w:tc>
          <w:tcPr>
            <w:tcW w:w="696" w:type="dxa"/>
            <w:vMerge/>
          </w:tcPr>
          <w:p w:rsidR="002D3A35" w:rsidRDefault="002D3A35">
            <w:pPr>
              <w:jc w:val="center"/>
            </w:pPr>
          </w:p>
        </w:tc>
        <w:tc>
          <w:tcPr>
            <w:tcW w:w="736" w:type="dxa"/>
            <w:vMerge/>
          </w:tcPr>
          <w:p w:rsidR="002D3A35" w:rsidRDefault="002D3A35">
            <w:pPr>
              <w:jc w:val="center"/>
            </w:pPr>
          </w:p>
        </w:tc>
        <w:tc>
          <w:tcPr>
            <w:tcW w:w="1596" w:type="dxa"/>
            <w:gridSpan w:val="2"/>
            <w:vMerge/>
          </w:tcPr>
          <w:p w:rsidR="002D3A35" w:rsidRDefault="002D3A35">
            <w:pPr>
              <w:jc w:val="center"/>
            </w:pPr>
          </w:p>
        </w:tc>
        <w:tc>
          <w:tcPr>
            <w:tcW w:w="2467" w:type="dxa"/>
            <w:vMerge/>
          </w:tcPr>
          <w:p w:rsidR="002D3A35" w:rsidRDefault="002D3A35">
            <w:pPr>
              <w:jc w:val="center"/>
            </w:pPr>
          </w:p>
        </w:tc>
        <w:tc>
          <w:tcPr>
            <w:tcW w:w="7087" w:type="dxa"/>
          </w:tcPr>
          <w:p w:rsidR="002D3A35" w:rsidRDefault="00000000">
            <w:pPr>
              <w:jc w:val="left"/>
              <w:rPr>
                <w:rFonts w:ascii="宋体" w:hAnsi="宋体" w:cs="宋体"/>
                <w:szCs w:val="21"/>
              </w:rPr>
            </w:pPr>
            <w:r>
              <w:rPr>
                <w:rFonts w:ascii="宋体" w:hAnsi="宋体" w:cs="宋体" w:hint="eastAsia"/>
                <w:szCs w:val="21"/>
              </w:rPr>
              <w:t>（1）制度完整，从推进设备管理的系统角度出发制定制度和流程，制度中的管理流程闭环，职责分工和业务接口描述清楚；</w:t>
            </w:r>
          </w:p>
          <w:p w:rsidR="002D3A35" w:rsidRDefault="00000000">
            <w:pPr>
              <w:jc w:val="left"/>
              <w:rPr>
                <w:rFonts w:ascii="宋体" w:hAnsi="宋体" w:cs="宋体"/>
                <w:szCs w:val="21"/>
              </w:rPr>
            </w:pPr>
            <w:r>
              <w:rPr>
                <w:rFonts w:ascii="宋体" w:hAnsi="宋体" w:cs="宋体" w:hint="eastAsia"/>
                <w:szCs w:val="21"/>
              </w:rPr>
              <w:t>（2）定期对文件的适用性、符合性进行评审，使制度与组织的现有体系完全融合，所有的制度得到有效执行，执行效果很好。</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18分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left"/>
              <w:rPr>
                <w:rFonts w:ascii="宋体" w:hAnsi="宋体" w:cs="宋体"/>
                <w:szCs w:val="21"/>
              </w:rPr>
            </w:pPr>
          </w:p>
        </w:tc>
        <w:tc>
          <w:tcPr>
            <w:tcW w:w="1596" w:type="dxa"/>
            <w:gridSpan w:val="2"/>
            <w:vMerge w:val="restart"/>
          </w:tcPr>
          <w:p w:rsidR="002D3A35" w:rsidRDefault="00000000">
            <w:pPr>
              <w:jc w:val="left"/>
              <w:rPr>
                <w:rFonts w:ascii="宋体" w:hAnsi="宋体" w:cs="宋体"/>
                <w:szCs w:val="21"/>
              </w:rPr>
            </w:pPr>
            <w:r>
              <w:rPr>
                <w:rFonts w:ascii="宋体" w:hAnsi="宋体" w:cs="宋体" w:hint="eastAsia"/>
                <w:szCs w:val="21"/>
              </w:rPr>
              <w:t>7.6　组织知识</w:t>
            </w:r>
          </w:p>
        </w:tc>
        <w:tc>
          <w:tcPr>
            <w:tcW w:w="2467" w:type="dxa"/>
            <w:vMerge w:val="restart"/>
            <w:vAlign w:val="center"/>
          </w:tcPr>
          <w:p w:rsidR="002D3A35" w:rsidRDefault="00000000">
            <w:pPr>
              <w:rPr>
                <w:rFonts w:ascii="宋体" w:hAnsi="宋体" w:cs="宋体"/>
                <w:szCs w:val="21"/>
              </w:rPr>
            </w:pPr>
            <w:r>
              <w:rPr>
                <w:rFonts w:ascii="宋体" w:hAnsi="宋体" w:cs="宋体" w:hint="eastAsia"/>
                <w:szCs w:val="21"/>
              </w:rPr>
              <w:t>⑴ 有流程及制度支持知识管理，包括知识和经验的发现、收集、存储、分享、创造、激励；</w:t>
            </w:r>
          </w:p>
          <w:p w:rsidR="002D3A35" w:rsidRDefault="00000000">
            <w:pPr>
              <w:rPr>
                <w:rFonts w:ascii="宋体" w:hAnsi="宋体" w:cs="宋体"/>
                <w:szCs w:val="21"/>
              </w:rPr>
            </w:pPr>
            <w:r>
              <w:rPr>
                <w:rFonts w:ascii="宋体" w:hAnsi="宋体" w:cs="宋体" w:hint="eastAsia"/>
                <w:szCs w:val="21"/>
              </w:rPr>
              <w:t xml:space="preserve">⑵ 组织指定专门人员负责知识管理，全员参与知识更新与分享； </w:t>
            </w:r>
          </w:p>
          <w:p w:rsidR="002D3A35" w:rsidRDefault="00000000">
            <w:pPr>
              <w:rPr>
                <w:rFonts w:ascii="宋体" w:hAnsi="宋体" w:cs="宋体"/>
                <w:szCs w:val="21"/>
              </w:rPr>
            </w:pPr>
            <w:r>
              <w:rPr>
                <w:rFonts w:ascii="宋体" w:hAnsi="宋体" w:cs="宋体" w:hint="eastAsia"/>
                <w:szCs w:val="21"/>
              </w:rPr>
              <w:t>⑶ 有知识管理的共享平台，网络信息能得到及时更新，信息能保持及时性、有效性；</w:t>
            </w:r>
          </w:p>
          <w:p w:rsidR="002D3A35" w:rsidRDefault="00000000">
            <w:pPr>
              <w:rPr>
                <w:rFonts w:ascii="宋体" w:hAnsi="宋体" w:cs="宋体"/>
                <w:szCs w:val="21"/>
              </w:rPr>
            </w:pPr>
            <w:r>
              <w:rPr>
                <w:rFonts w:ascii="宋体" w:hAnsi="宋体" w:cs="宋体" w:hint="eastAsia"/>
                <w:szCs w:val="21"/>
              </w:rPr>
              <w:t>⑷ 对隐性知识有向显性知识转化的要求，对设备</w:t>
            </w:r>
            <w:r>
              <w:rPr>
                <w:rFonts w:ascii="宋体" w:hAnsi="宋体" w:cs="宋体" w:hint="eastAsia"/>
                <w:szCs w:val="21"/>
              </w:rPr>
              <w:lastRenderedPageBreak/>
              <w:t>维护管理的经验、故障分析处理案例等技能知识能共享；</w:t>
            </w:r>
          </w:p>
          <w:p w:rsidR="002D3A35" w:rsidRDefault="00000000">
            <w:pPr>
              <w:rPr>
                <w:rFonts w:ascii="宋体" w:hAnsi="宋体" w:cs="宋体"/>
                <w:szCs w:val="21"/>
              </w:rPr>
            </w:pPr>
            <w:r>
              <w:rPr>
                <w:rFonts w:ascii="宋体" w:hAnsi="宋体" w:cs="宋体" w:hint="eastAsia"/>
                <w:szCs w:val="21"/>
              </w:rPr>
              <w:t>⑸ 跟踪收集组织外部、竞争对手相关知识、信息，提供给组织内部分享。</w:t>
            </w:r>
          </w:p>
        </w:tc>
        <w:tc>
          <w:tcPr>
            <w:tcW w:w="7087" w:type="dxa"/>
          </w:tcPr>
          <w:p w:rsidR="002D3A35" w:rsidRDefault="00000000">
            <w:pPr>
              <w:jc w:val="left"/>
              <w:rPr>
                <w:rFonts w:ascii="宋体" w:hAnsi="宋体" w:cs="宋体"/>
                <w:szCs w:val="21"/>
              </w:rPr>
            </w:pPr>
            <w:r>
              <w:rPr>
                <w:rFonts w:ascii="宋体" w:hAnsi="宋体" w:cs="宋体" w:hint="eastAsia"/>
                <w:szCs w:val="21"/>
              </w:rPr>
              <w:lastRenderedPageBreak/>
              <w:t>（1）有流程及制度支持知识管理，包括知识和经验的发现、收集、存储、分享、创造、激励；</w:t>
            </w:r>
          </w:p>
          <w:p w:rsidR="002D3A35" w:rsidRDefault="00000000">
            <w:pPr>
              <w:jc w:val="left"/>
              <w:rPr>
                <w:rFonts w:ascii="宋体" w:hAnsi="宋体" w:cs="宋体"/>
                <w:szCs w:val="21"/>
              </w:rPr>
            </w:pPr>
            <w:r>
              <w:rPr>
                <w:rFonts w:ascii="宋体" w:hAnsi="宋体" w:cs="宋体" w:hint="eastAsia"/>
                <w:szCs w:val="21"/>
              </w:rPr>
              <w:t xml:space="preserve">（2）组织未指定专门人员负责知识管理，员工参与知识更新与分享不够。 </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2分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（1）组织指定了专门人员负责知识管理，全员参与知识更新与分享；</w:t>
            </w:r>
          </w:p>
          <w:p w:rsidR="002D3A35" w:rsidRDefault="00000000">
            <w:pPr>
              <w:jc w:val="left"/>
              <w:rPr>
                <w:rFonts w:ascii="宋体" w:hAnsi="宋体" w:cs="宋体"/>
                <w:szCs w:val="21"/>
              </w:rPr>
            </w:pPr>
            <w:r>
              <w:rPr>
                <w:rFonts w:ascii="宋体" w:hAnsi="宋体" w:cs="宋体" w:hint="eastAsia"/>
                <w:szCs w:val="21"/>
              </w:rPr>
              <w:t xml:space="preserve">（2）缺乏知识管理的共享平台，网络信息不能得到及时更新，信息不能保持及时性、有效性。 </w:t>
            </w:r>
          </w:p>
        </w:tc>
        <w:tc>
          <w:tcPr>
            <w:tcW w:w="682" w:type="dxa"/>
            <w:vAlign w:val="center"/>
          </w:tcPr>
          <w:p w:rsidR="002D3A35" w:rsidRDefault="00000000">
            <w:pPr>
              <w:jc w:val="center"/>
              <w:rPr>
                <w:rFonts w:ascii="宋体" w:hAnsi="宋体" w:cs="宋体"/>
                <w:szCs w:val="21"/>
              </w:rPr>
            </w:pP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4分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（1）建立了知识管理的共享平台，网络信息能得到及时更新，信息能保持及时性、有效性；</w:t>
            </w:r>
          </w:p>
          <w:p w:rsidR="002D3A35" w:rsidRDefault="00000000">
            <w:pPr>
              <w:jc w:val="left"/>
              <w:rPr>
                <w:rFonts w:ascii="宋体" w:hAnsi="宋体" w:cs="宋体"/>
                <w:szCs w:val="21"/>
              </w:rPr>
            </w:pPr>
            <w:r>
              <w:rPr>
                <w:rFonts w:ascii="宋体" w:hAnsi="宋体" w:cs="宋体" w:hint="eastAsia"/>
                <w:szCs w:val="21"/>
              </w:rPr>
              <w:t>（2）没有对隐性知识向显性知识转化的要求，不能及时总结、提炼设备维护管理的经验、故障分析处理案例等技能知识。</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6分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（1）有对隐性知识向显性知识转化的要求，部分点检、维修的经验和技能、故障处理的预案等知识可以共享；</w:t>
            </w:r>
          </w:p>
          <w:p w:rsidR="002D3A35" w:rsidRDefault="00000000">
            <w:pPr>
              <w:jc w:val="left"/>
              <w:rPr>
                <w:rFonts w:ascii="宋体" w:hAnsi="宋体" w:cs="宋体"/>
                <w:szCs w:val="21"/>
              </w:rPr>
            </w:pPr>
            <w:r>
              <w:rPr>
                <w:rFonts w:ascii="宋体" w:hAnsi="宋体" w:cs="宋体" w:hint="eastAsia"/>
                <w:szCs w:val="21"/>
              </w:rPr>
              <w:t>（2） 没有及时跟踪收集组织外部、竞争对手相关知识、信息，提供给组织</w:t>
            </w:r>
            <w:r>
              <w:rPr>
                <w:rFonts w:ascii="宋体" w:hAnsi="宋体" w:cs="宋体" w:hint="eastAsia"/>
                <w:szCs w:val="21"/>
              </w:rPr>
              <w:lastRenderedPageBreak/>
              <w:t>内部分享。</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8分</w:t>
            </w:r>
          </w:p>
        </w:tc>
      </w:tr>
      <w:tr w:rsidR="002D3A35">
        <w:trPr>
          <w:trHeight w:val="95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 及时跟踪收集组织外部、竞争对手相关知识、信息，提供给组织内部分享；</w:t>
            </w:r>
          </w:p>
          <w:p w:rsidR="002D3A35" w:rsidRDefault="00000000">
            <w:pPr>
              <w:jc w:val="left"/>
              <w:rPr>
                <w:rFonts w:ascii="宋体" w:hAnsi="宋体" w:cs="宋体"/>
                <w:szCs w:val="21"/>
              </w:rPr>
            </w:pPr>
            <w:r>
              <w:rPr>
                <w:rFonts w:ascii="宋体" w:hAnsi="宋体" w:cs="宋体" w:hint="eastAsia"/>
                <w:szCs w:val="21"/>
              </w:rPr>
              <w:t>（2） 员工知识贡献度与员工激励相关联，员工积极向组织贡献经验，形成了良好的知识共享氛围。</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10分</w:t>
            </w:r>
          </w:p>
        </w:tc>
      </w:tr>
      <w:tr w:rsidR="002D3A35">
        <w:trPr>
          <w:trHeight w:val="950"/>
        </w:trPr>
        <w:tc>
          <w:tcPr>
            <w:tcW w:w="696" w:type="dxa"/>
            <w:vMerge/>
          </w:tcPr>
          <w:p w:rsidR="002D3A35" w:rsidRDefault="002D3A35">
            <w:pPr>
              <w:jc w:val="center"/>
            </w:pPr>
          </w:p>
        </w:tc>
        <w:tc>
          <w:tcPr>
            <w:tcW w:w="736" w:type="dxa"/>
            <w:vMerge/>
          </w:tcPr>
          <w:p w:rsidR="002D3A35" w:rsidRDefault="002D3A35">
            <w:pPr>
              <w:jc w:val="center"/>
            </w:pPr>
          </w:p>
        </w:tc>
        <w:tc>
          <w:tcPr>
            <w:tcW w:w="1596" w:type="dxa"/>
            <w:gridSpan w:val="2"/>
            <w:vMerge/>
          </w:tcPr>
          <w:p w:rsidR="002D3A35" w:rsidRDefault="002D3A35">
            <w:pPr>
              <w:jc w:val="center"/>
            </w:pPr>
          </w:p>
        </w:tc>
        <w:tc>
          <w:tcPr>
            <w:tcW w:w="2467" w:type="dxa"/>
            <w:vMerge/>
          </w:tcPr>
          <w:p w:rsidR="002D3A35" w:rsidRDefault="002D3A35">
            <w:pPr>
              <w:jc w:val="center"/>
            </w:pPr>
          </w:p>
        </w:tc>
        <w:tc>
          <w:tcPr>
            <w:tcW w:w="7087" w:type="dxa"/>
          </w:tcPr>
          <w:p w:rsidR="002D3A35" w:rsidRDefault="00000000">
            <w:pPr>
              <w:jc w:val="left"/>
              <w:rPr>
                <w:rFonts w:ascii="宋体" w:hAnsi="宋体" w:cs="宋体"/>
                <w:szCs w:val="21"/>
              </w:rPr>
            </w:pPr>
            <w:r>
              <w:rPr>
                <w:rFonts w:ascii="宋体" w:hAnsi="宋体" w:cs="宋体" w:hint="eastAsia"/>
                <w:szCs w:val="21"/>
              </w:rPr>
              <w:t>（1） 及时跟踪收集组织外部、竞争对手相关知识、信息，提供给组织内部分享；</w:t>
            </w:r>
          </w:p>
          <w:p w:rsidR="002D3A35" w:rsidRDefault="00000000">
            <w:pPr>
              <w:jc w:val="left"/>
              <w:rPr>
                <w:rFonts w:ascii="宋体" w:hAnsi="宋体" w:cs="宋体"/>
                <w:szCs w:val="21"/>
              </w:rPr>
            </w:pPr>
            <w:r>
              <w:rPr>
                <w:rFonts w:ascii="宋体" w:hAnsi="宋体" w:cs="宋体" w:hint="eastAsia"/>
                <w:szCs w:val="21"/>
              </w:rPr>
              <w:t>（2） 员工知识贡献度与员工激励相关联，员工积极向组织贡献经验，形成了很好的知识共享氛围。</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12分</w:t>
            </w:r>
          </w:p>
        </w:tc>
      </w:tr>
      <w:tr w:rsidR="002D3A35">
        <w:trPr>
          <w:trHeight w:val="190"/>
        </w:trPr>
        <w:tc>
          <w:tcPr>
            <w:tcW w:w="696" w:type="dxa"/>
            <w:vMerge w:val="restart"/>
          </w:tcPr>
          <w:p w:rsidR="002D3A35" w:rsidRDefault="00000000">
            <w:pPr>
              <w:rPr>
                <w:rFonts w:ascii="宋体" w:hAnsi="宋体" w:cs="宋体"/>
                <w:szCs w:val="21"/>
              </w:rPr>
            </w:pPr>
            <w:r>
              <w:rPr>
                <w:rFonts w:ascii="宋体" w:hAnsi="宋体" w:cs="宋体" w:hint="eastAsia"/>
                <w:szCs w:val="21"/>
              </w:rPr>
              <w:t>D</w:t>
            </w:r>
          </w:p>
          <w:p w:rsidR="002D3A35" w:rsidRDefault="00000000">
            <w:pPr>
              <w:rPr>
                <w:rFonts w:ascii="宋体" w:hAnsi="宋体" w:cs="宋体"/>
                <w:szCs w:val="21"/>
              </w:rPr>
            </w:pPr>
            <w:r>
              <w:rPr>
                <w:rFonts w:ascii="宋体" w:hAnsi="宋体" w:cs="宋体" w:hint="eastAsia"/>
                <w:szCs w:val="21"/>
              </w:rPr>
              <w:t>实施</w:t>
            </w:r>
          </w:p>
        </w:tc>
        <w:tc>
          <w:tcPr>
            <w:tcW w:w="736" w:type="dxa"/>
            <w:vMerge w:val="restart"/>
          </w:tcPr>
          <w:p w:rsidR="002D3A35" w:rsidRDefault="00000000">
            <w:pPr>
              <w:rPr>
                <w:rFonts w:ascii="宋体" w:hAnsi="宋体" w:cs="宋体"/>
                <w:szCs w:val="21"/>
              </w:rPr>
            </w:pPr>
            <w:r>
              <w:rPr>
                <w:rFonts w:ascii="宋体" w:hAnsi="宋体" w:cs="宋体" w:hint="eastAsia"/>
                <w:szCs w:val="21"/>
              </w:rPr>
              <w:t>8　运行</w:t>
            </w:r>
          </w:p>
        </w:tc>
        <w:tc>
          <w:tcPr>
            <w:tcW w:w="1596" w:type="dxa"/>
            <w:gridSpan w:val="2"/>
            <w:vMerge w:val="restart"/>
          </w:tcPr>
          <w:p w:rsidR="002D3A35" w:rsidRDefault="00000000">
            <w:pPr>
              <w:rPr>
                <w:rFonts w:ascii="宋体" w:hAnsi="宋体" w:cs="宋体"/>
                <w:szCs w:val="21"/>
              </w:rPr>
            </w:pPr>
            <w:r>
              <w:rPr>
                <w:rFonts w:ascii="宋体" w:hAnsi="宋体" w:cs="宋体" w:hint="eastAsia"/>
                <w:szCs w:val="21"/>
              </w:rPr>
              <w:t>8.1 设备前期管理</w:t>
            </w:r>
          </w:p>
        </w:tc>
        <w:tc>
          <w:tcPr>
            <w:tcW w:w="2467" w:type="dxa"/>
            <w:vMerge w:val="restart"/>
          </w:tcPr>
          <w:p w:rsidR="002D3A35" w:rsidRDefault="00000000">
            <w:pPr>
              <w:rPr>
                <w:rFonts w:ascii="宋体" w:hAnsi="宋体" w:cs="宋体"/>
                <w:szCs w:val="21"/>
              </w:rPr>
            </w:pPr>
            <w:r>
              <w:rPr>
                <w:rFonts w:ascii="宋体" w:hAnsi="宋体" w:cs="宋体" w:hint="eastAsia"/>
                <w:szCs w:val="21"/>
              </w:rPr>
              <w:t>建立设备前期管理制度，明确各环节工作职责和流程[包括：设备规划、设备选型与技术交流、设备招标投标与合同签订、设备监造和监理、设备安装调试及验收（设备验证）、设备运行初期管理等]。</w:t>
            </w:r>
          </w:p>
        </w:tc>
        <w:tc>
          <w:tcPr>
            <w:tcW w:w="7087" w:type="dxa"/>
          </w:tcPr>
          <w:p w:rsidR="002D3A35" w:rsidRDefault="00000000">
            <w:pPr>
              <w:jc w:val="left"/>
              <w:rPr>
                <w:rFonts w:ascii="宋体" w:hAnsi="宋体" w:cs="宋体"/>
                <w:szCs w:val="21"/>
              </w:rPr>
            </w:pPr>
            <w:r>
              <w:rPr>
                <w:rFonts w:ascii="宋体" w:hAnsi="宋体" w:cs="宋体" w:hint="eastAsia"/>
                <w:szCs w:val="21"/>
              </w:rPr>
              <w:t>（1）建立设备工程管理制度（或技术改造）工作流程与机制、有责任部门；</w:t>
            </w:r>
          </w:p>
          <w:p w:rsidR="002D3A35" w:rsidRDefault="00000000">
            <w:pPr>
              <w:jc w:val="left"/>
              <w:rPr>
                <w:rFonts w:ascii="宋体" w:hAnsi="宋体" w:cs="宋体"/>
                <w:szCs w:val="21"/>
              </w:rPr>
            </w:pPr>
            <w:r>
              <w:rPr>
                <w:rFonts w:ascii="宋体" w:hAnsi="宋体" w:cs="宋体" w:hint="eastAsia"/>
                <w:szCs w:val="21"/>
              </w:rPr>
              <w:t>（2）建立设备前期管理制度，规范各环节管理流程；</w:t>
            </w:r>
          </w:p>
          <w:p w:rsidR="002D3A35" w:rsidRDefault="00000000">
            <w:pPr>
              <w:jc w:val="left"/>
              <w:rPr>
                <w:rFonts w:ascii="宋体" w:hAnsi="宋体" w:cs="宋体"/>
                <w:szCs w:val="21"/>
              </w:rPr>
            </w:pPr>
            <w:r>
              <w:rPr>
                <w:rFonts w:ascii="宋体" w:hAnsi="宋体" w:cs="宋体" w:hint="eastAsia"/>
                <w:szCs w:val="21"/>
              </w:rPr>
              <w:t>（3）对设备前期管理中的设备规划、选型等编制项目方案书，并组织项目审查、提出审查建议。</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8</w:t>
            </w:r>
            <w:r>
              <w:rPr>
                <w:rFonts w:ascii="宋体" w:hAnsi="宋体" w:cs="宋体" w:hint="eastAsia"/>
                <w:szCs w:val="21"/>
              </w:rPr>
              <w:t>分</w:t>
            </w:r>
          </w:p>
        </w:tc>
      </w:tr>
      <w:tr w:rsidR="002D3A35">
        <w:trPr>
          <w:trHeight w:val="19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（1）能根据国家法规要求，依照招标投标程序（编制技术标底和商务标底）购置设备；并依据多指标加权综合评价结果排序，避免单纯依赖商务价格购置设备；</w:t>
            </w:r>
          </w:p>
          <w:p w:rsidR="002D3A35" w:rsidRDefault="00000000">
            <w:pPr>
              <w:jc w:val="left"/>
              <w:rPr>
                <w:rFonts w:ascii="宋体" w:hAnsi="宋体" w:cs="宋体"/>
                <w:szCs w:val="21"/>
              </w:rPr>
            </w:pPr>
            <w:r>
              <w:rPr>
                <w:rFonts w:ascii="宋体" w:hAnsi="宋体" w:cs="宋体" w:hint="eastAsia"/>
                <w:szCs w:val="21"/>
              </w:rPr>
              <w:t>（2）能根据在用设备实际运行实绩（考虑性价比、使用性能、维修性、备件互换性等指标）编制通用设备选型手册，指导设备选型及设计技术规范工作；</w:t>
            </w:r>
          </w:p>
          <w:p w:rsidR="002D3A35" w:rsidRDefault="00000000">
            <w:pPr>
              <w:jc w:val="left"/>
              <w:rPr>
                <w:rFonts w:ascii="宋体" w:hAnsi="宋体" w:cs="宋体"/>
                <w:szCs w:val="21"/>
              </w:rPr>
            </w:pPr>
            <w:r>
              <w:rPr>
                <w:rFonts w:ascii="宋体" w:hAnsi="宋体" w:cs="宋体" w:hint="eastAsia"/>
                <w:szCs w:val="21"/>
              </w:rPr>
              <w:t>（3）制定设备更新改造技术标准，备件推荐目录以及《备品备件推荐表》的内容、格式要求等。</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w:t>
            </w:r>
          </w:p>
        </w:tc>
        <w:tc>
          <w:tcPr>
            <w:tcW w:w="734" w:type="dxa"/>
            <w:vAlign w:val="center"/>
          </w:tcPr>
          <w:p w:rsidR="002D3A35" w:rsidRDefault="00000000">
            <w:pPr>
              <w:jc w:val="center"/>
              <w:rPr>
                <w:rFonts w:ascii="宋体" w:hAnsi="宋体" w:cs="宋体"/>
                <w:szCs w:val="21"/>
              </w:rPr>
            </w:pPr>
            <w:r>
              <w:rPr>
                <w:rFonts w:ascii="宋体" w:hAnsi="宋体" w:cs="宋体"/>
                <w:szCs w:val="21"/>
              </w:rPr>
              <w:t>16</w:t>
            </w:r>
            <w:r>
              <w:rPr>
                <w:rFonts w:ascii="宋体" w:hAnsi="宋体" w:cs="宋体" w:hint="eastAsia"/>
                <w:szCs w:val="21"/>
              </w:rPr>
              <w:t>分</w:t>
            </w:r>
          </w:p>
        </w:tc>
      </w:tr>
      <w:tr w:rsidR="002D3A35">
        <w:trPr>
          <w:trHeight w:val="19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（1）对第三方监造或监理的较大型设备、工程引进项目，能够遵照有关监造或者监理程序执行，做好过程监督；</w:t>
            </w:r>
          </w:p>
          <w:p w:rsidR="002D3A35" w:rsidRDefault="00000000">
            <w:pPr>
              <w:jc w:val="left"/>
              <w:rPr>
                <w:rFonts w:ascii="宋体" w:hAnsi="宋体" w:cs="宋体"/>
                <w:szCs w:val="21"/>
              </w:rPr>
            </w:pPr>
            <w:r>
              <w:rPr>
                <w:rFonts w:ascii="宋体" w:hAnsi="宋体" w:cs="宋体" w:hint="eastAsia"/>
                <w:szCs w:val="21"/>
              </w:rPr>
              <w:t>（2）制定设备验收管理流程、图纸资料交付制度，明确设备商务验收和技术验收的管理要求及流程；</w:t>
            </w:r>
          </w:p>
          <w:p w:rsidR="002D3A35" w:rsidRDefault="00000000">
            <w:pPr>
              <w:jc w:val="left"/>
              <w:rPr>
                <w:rFonts w:ascii="宋体" w:hAnsi="宋体" w:cs="宋体"/>
                <w:szCs w:val="21"/>
              </w:rPr>
            </w:pPr>
            <w:r>
              <w:rPr>
                <w:rFonts w:ascii="宋体" w:hAnsi="宋体" w:cs="宋体" w:hint="eastAsia"/>
                <w:szCs w:val="21"/>
              </w:rPr>
              <w:t>（3）组织消化设备制造厂交付的各种技术资料，为后期编制技术规程（标准）做准备。</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color w:val="FF0000"/>
                <w:szCs w:val="21"/>
              </w:rPr>
              <w:t>2</w:t>
            </w:r>
            <w:r>
              <w:rPr>
                <w:rFonts w:ascii="宋体" w:hAnsi="宋体" w:cs="宋体" w:hint="eastAsia"/>
                <w:color w:val="FF0000"/>
                <w:szCs w:val="21"/>
              </w:rPr>
              <w:t>4</w:t>
            </w:r>
            <w:r>
              <w:rPr>
                <w:rFonts w:ascii="宋体" w:hAnsi="宋体" w:cs="宋体" w:hint="eastAsia"/>
                <w:szCs w:val="21"/>
              </w:rPr>
              <w:t>分</w:t>
            </w:r>
          </w:p>
        </w:tc>
      </w:tr>
      <w:tr w:rsidR="002D3A35">
        <w:trPr>
          <w:trHeight w:val="19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（1）做好设备的安装调试与验收工作，保留试运行期间的设备验证（包括：空转试验、负荷试验、精度试验等）记录；</w:t>
            </w:r>
          </w:p>
          <w:p w:rsidR="002D3A35" w:rsidRDefault="00000000">
            <w:pPr>
              <w:jc w:val="left"/>
              <w:rPr>
                <w:rFonts w:ascii="宋体" w:hAnsi="宋体" w:cs="宋体"/>
                <w:szCs w:val="21"/>
              </w:rPr>
            </w:pPr>
            <w:r>
              <w:rPr>
                <w:rFonts w:ascii="宋体" w:hAnsi="宋体" w:cs="宋体" w:hint="eastAsia"/>
                <w:szCs w:val="21"/>
              </w:rPr>
              <w:t xml:space="preserve">（2）编制试生产组织方案，落实备件材料、维修、生产工器具（操作更换件）等生产准备工作； </w:t>
            </w:r>
          </w:p>
          <w:p w:rsidR="002D3A35" w:rsidRDefault="00000000">
            <w:pPr>
              <w:jc w:val="left"/>
              <w:rPr>
                <w:rFonts w:ascii="宋体" w:hAnsi="宋体" w:cs="宋体"/>
                <w:szCs w:val="21"/>
              </w:rPr>
            </w:pPr>
            <w:r>
              <w:rPr>
                <w:rFonts w:ascii="宋体" w:hAnsi="宋体" w:cs="宋体" w:hint="eastAsia"/>
                <w:szCs w:val="21"/>
              </w:rPr>
              <w:t>（3）做好设备运行初期管理工作，保留设备初期运行参数记录、性能记录和故障记录。</w:t>
            </w:r>
          </w:p>
          <w:p w:rsidR="002D3A35" w:rsidRDefault="00000000">
            <w:pPr>
              <w:jc w:val="left"/>
              <w:rPr>
                <w:rFonts w:ascii="宋体" w:hAnsi="宋体" w:cs="宋体"/>
                <w:szCs w:val="21"/>
              </w:rPr>
            </w:pPr>
            <w:r>
              <w:rPr>
                <w:rFonts w:ascii="宋体" w:hAnsi="宋体" w:cs="宋体" w:hint="eastAsia"/>
                <w:szCs w:val="21"/>
              </w:rPr>
              <w:t>（4）初步制定设备使用维护技术规程和标准（三大规程、四大标准）；</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32</w:t>
            </w:r>
            <w:r>
              <w:rPr>
                <w:rFonts w:ascii="宋体" w:hAnsi="宋体" w:cs="宋体" w:hint="eastAsia"/>
                <w:szCs w:val="21"/>
              </w:rPr>
              <w:t>分</w:t>
            </w:r>
          </w:p>
        </w:tc>
      </w:tr>
      <w:tr w:rsidR="002D3A35">
        <w:trPr>
          <w:trHeight w:val="80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）依据设备验证记录，办理工程项目竣工验收，在规定时间按标准流程办理</w:t>
            </w:r>
            <w:proofErr w:type="gramStart"/>
            <w:r>
              <w:rPr>
                <w:rFonts w:ascii="宋体" w:hAnsi="宋体" w:cs="宋体" w:hint="eastAsia"/>
                <w:szCs w:val="21"/>
              </w:rPr>
              <w:t>固定资产转固工作</w:t>
            </w:r>
            <w:proofErr w:type="gramEnd"/>
            <w:r>
              <w:rPr>
                <w:rFonts w:ascii="宋体" w:hAnsi="宋体" w:cs="宋体" w:hint="eastAsia"/>
                <w:szCs w:val="21"/>
              </w:rPr>
              <w:t>。</w:t>
            </w:r>
          </w:p>
          <w:p w:rsidR="002D3A35" w:rsidRDefault="00000000">
            <w:pPr>
              <w:jc w:val="left"/>
              <w:rPr>
                <w:rFonts w:ascii="宋体" w:hAnsi="宋体" w:cs="宋体"/>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）多维度对竣工后的项目进行后评估（最好能够在ERP管理系统中自动排程，避免人为干扰）；</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szCs w:val="21"/>
              </w:rPr>
              <w:t>40</w:t>
            </w:r>
            <w:r>
              <w:rPr>
                <w:rFonts w:ascii="宋体" w:hAnsi="宋体" w:cs="宋体" w:hint="eastAsia"/>
                <w:szCs w:val="21"/>
              </w:rPr>
              <w:t>分</w:t>
            </w:r>
          </w:p>
        </w:tc>
      </w:tr>
      <w:tr w:rsidR="002D3A35">
        <w:trPr>
          <w:trHeight w:val="80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）设备前期管理始终关注寿命周期费用最小化的目标；</w:t>
            </w:r>
          </w:p>
          <w:p w:rsidR="002D3A35" w:rsidRDefault="00000000">
            <w:pPr>
              <w:jc w:val="left"/>
              <w:rPr>
                <w:rFonts w:ascii="宋体" w:hAnsi="宋体" w:cs="宋体"/>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）及时归纳总结设备运行初期管理过程中出现的问题；重点关注四大标准的完善、备件及操作更换件实物及图纸的准备、成套设备功能精度的验收。</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szCs w:val="21"/>
              </w:rPr>
              <w:t>48</w:t>
            </w:r>
            <w:r>
              <w:rPr>
                <w:rFonts w:ascii="宋体" w:hAnsi="宋体" w:cs="宋体" w:hint="eastAsia"/>
                <w:szCs w:val="21"/>
              </w:rPr>
              <w:t>分</w:t>
            </w:r>
          </w:p>
        </w:tc>
      </w:tr>
      <w:tr w:rsidR="002D3A35">
        <w:trPr>
          <w:trHeight w:val="126"/>
        </w:trPr>
        <w:tc>
          <w:tcPr>
            <w:tcW w:w="696" w:type="dxa"/>
            <w:vMerge w:val="restart"/>
          </w:tcPr>
          <w:p w:rsidR="002D3A35" w:rsidRDefault="002D3A35">
            <w:pPr>
              <w:jc w:val="center"/>
              <w:rPr>
                <w:rFonts w:ascii="宋体" w:hAnsi="宋体" w:cs="宋体"/>
                <w:szCs w:val="21"/>
              </w:rPr>
            </w:pPr>
          </w:p>
        </w:tc>
        <w:tc>
          <w:tcPr>
            <w:tcW w:w="736" w:type="dxa"/>
            <w:vMerge w:val="restart"/>
          </w:tcPr>
          <w:p w:rsidR="002D3A35" w:rsidRDefault="002D3A35">
            <w:pPr>
              <w:jc w:val="center"/>
              <w:rPr>
                <w:rFonts w:ascii="宋体" w:hAnsi="宋体" w:cs="宋体"/>
                <w:szCs w:val="21"/>
              </w:rPr>
            </w:pPr>
          </w:p>
        </w:tc>
        <w:tc>
          <w:tcPr>
            <w:tcW w:w="1596" w:type="dxa"/>
            <w:gridSpan w:val="2"/>
            <w:vMerge w:val="restart"/>
          </w:tcPr>
          <w:p w:rsidR="002D3A35" w:rsidRDefault="00000000">
            <w:pPr>
              <w:rPr>
                <w:rFonts w:ascii="宋体" w:hAnsi="宋体" w:cs="宋体"/>
                <w:szCs w:val="21"/>
              </w:rPr>
            </w:pPr>
            <w:r>
              <w:rPr>
                <w:rFonts w:ascii="宋体" w:hAnsi="宋体" w:cs="宋体" w:hint="eastAsia"/>
                <w:color w:val="000000" w:themeColor="text1"/>
                <w:szCs w:val="21"/>
              </w:rPr>
              <w:t>8.2 设备基础管理</w:t>
            </w:r>
          </w:p>
        </w:tc>
        <w:tc>
          <w:tcPr>
            <w:tcW w:w="2467" w:type="dxa"/>
            <w:vMerge w:val="restart"/>
          </w:tcPr>
          <w:p w:rsidR="002D3A35" w:rsidRDefault="00000000">
            <w:pPr>
              <w:widowControl/>
              <w:jc w:val="left"/>
              <w:rPr>
                <w:rFonts w:ascii="宋体" w:hAnsi="宋体" w:cs="宋体"/>
                <w:kern w:val="0"/>
                <w:szCs w:val="21"/>
                <w:lang w:bidi="ar"/>
              </w:rPr>
            </w:pPr>
            <w:r>
              <w:rPr>
                <w:rFonts w:ascii="宋体" w:hAnsi="宋体" w:cs="宋体" w:hint="eastAsia"/>
                <w:kern w:val="0"/>
                <w:szCs w:val="21"/>
                <w:lang w:bidi="ar"/>
              </w:rPr>
              <w:t>（1）将设备分级管理原则和设备全寿命周期管理要求相结合，加强对设备台账、维修记录、绩效指标等基础数据和信息资料的动态管理；</w:t>
            </w:r>
          </w:p>
          <w:p w:rsidR="002D3A35" w:rsidRDefault="00000000">
            <w:pPr>
              <w:widowControl/>
              <w:jc w:val="left"/>
              <w:rPr>
                <w:rFonts w:ascii="宋体" w:hAnsi="宋体" w:cs="宋体"/>
                <w:kern w:val="0"/>
                <w:szCs w:val="21"/>
                <w:lang w:bidi="ar"/>
              </w:rPr>
            </w:pPr>
            <w:r>
              <w:rPr>
                <w:rFonts w:ascii="宋体" w:hAnsi="宋体" w:cs="宋体" w:hint="eastAsia"/>
                <w:kern w:val="0"/>
                <w:szCs w:val="21"/>
                <w:lang w:bidi="ar"/>
              </w:rPr>
              <w:t>（2）确保固定资产实物各环节的管理要求得到有效执行（包括：购置、验收、入账、使用、调拨、移转、出租、出售、托管、闲置、封存、盘点、淘汰报废等）；</w:t>
            </w:r>
          </w:p>
          <w:p w:rsidR="002D3A35" w:rsidRDefault="00000000">
            <w:pPr>
              <w:widowControl/>
              <w:jc w:val="left"/>
              <w:rPr>
                <w:rFonts w:ascii="宋体" w:hAnsi="宋体" w:cs="宋体"/>
                <w:szCs w:val="21"/>
              </w:rPr>
            </w:pPr>
            <w:r>
              <w:rPr>
                <w:rFonts w:ascii="宋体" w:hAnsi="宋体" w:cs="宋体" w:hint="eastAsia"/>
                <w:kern w:val="0"/>
                <w:szCs w:val="21"/>
                <w:lang w:bidi="ar"/>
              </w:rPr>
              <w:lastRenderedPageBreak/>
              <w:t>（3）根据企业实际情况，选择合适的设备经济技术管理考核指标，对组织设备管理运行状况进行分析评价。</w:t>
            </w:r>
          </w:p>
        </w:tc>
        <w:tc>
          <w:tcPr>
            <w:tcW w:w="7087" w:type="dxa"/>
          </w:tcPr>
          <w:p w:rsidR="002D3A35" w:rsidRDefault="00000000">
            <w:pPr>
              <w:widowControl/>
              <w:jc w:val="left"/>
              <w:rPr>
                <w:rFonts w:ascii="宋体" w:hAnsi="宋体" w:cs="宋体"/>
                <w:szCs w:val="21"/>
              </w:rPr>
            </w:pPr>
            <w:r>
              <w:rPr>
                <w:rFonts w:ascii="宋体" w:hAnsi="宋体" w:cs="宋体" w:hint="eastAsia"/>
                <w:szCs w:val="21"/>
              </w:rPr>
              <w:lastRenderedPageBreak/>
              <w:t>（1）设备基础信息管理制度不完整，没有设备台账或其它设备技术资料；</w:t>
            </w:r>
          </w:p>
          <w:p w:rsidR="002D3A35" w:rsidRDefault="00000000">
            <w:pPr>
              <w:widowControl/>
              <w:jc w:val="left"/>
              <w:rPr>
                <w:rFonts w:ascii="宋体" w:hAnsi="宋体" w:cs="宋体"/>
                <w:szCs w:val="21"/>
              </w:rPr>
            </w:pPr>
            <w:r>
              <w:rPr>
                <w:rFonts w:ascii="宋体" w:hAnsi="宋体" w:cs="宋体" w:hint="eastAsia"/>
                <w:szCs w:val="21"/>
              </w:rPr>
              <w:t>（2）没有对设备实行分级管理；</w:t>
            </w:r>
          </w:p>
          <w:p w:rsidR="002D3A35" w:rsidRDefault="00000000">
            <w:pPr>
              <w:widowControl/>
              <w:jc w:val="left"/>
              <w:rPr>
                <w:rFonts w:ascii="宋体" w:hAnsi="宋体" w:cs="宋体"/>
                <w:szCs w:val="21"/>
              </w:rPr>
            </w:pPr>
            <w:r>
              <w:rPr>
                <w:rFonts w:ascii="宋体" w:hAnsi="宋体" w:cs="宋体" w:hint="eastAsia"/>
                <w:szCs w:val="21"/>
              </w:rPr>
              <w:t>（3）缺失固定资产管理流程；</w:t>
            </w:r>
          </w:p>
          <w:p w:rsidR="002D3A35" w:rsidRDefault="00000000">
            <w:pPr>
              <w:widowControl/>
              <w:jc w:val="left"/>
              <w:rPr>
                <w:rFonts w:ascii="宋体" w:hAnsi="宋体" w:cs="宋体"/>
                <w:szCs w:val="21"/>
              </w:rPr>
            </w:pPr>
            <w:r>
              <w:rPr>
                <w:rFonts w:ascii="宋体" w:hAnsi="宋体" w:cs="宋体" w:hint="eastAsia"/>
                <w:szCs w:val="21"/>
              </w:rPr>
              <w:t>（4）不能提供开展设备经济管理活动的有效证据。</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8</w:t>
            </w:r>
            <w:r>
              <w:rPr>
                <w:rFonts w:ascii="宋体" w:hAnsi="宋体" w:cs="宋体" w:hint="eastAsia"/>
                <w:szCs w:val="21"/>
              </w:rPr>
              <w:t>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widowControl/>
              <w:rPr>
                <w:rFonts w:ascii="宋体" w:hAnsi="宋体" w:cs="宋体"/>
                <w:kern w:val="0"/>
                <w:szCs w:val="21"/>
                <w:lang w:bidi="ar"/>
              </w:rPr>
            </w:pPr>
            <w:r>
              <w:rPr>
                <w:rFonts w:ascii="宋体" w:hAnsi="宋体" w:cs="宋体" w:hint="eastAsia"/>
                <w:kern w:val="0"/>
                <w:szCs w:val="21"/>
                <w:lang w:bidi="ar"/>
              </w:rPr>
              <w:t>（1）建立设备台账或设备履历表，但设备基础信息记录不完整，有缺失；</w:t>
            </w:r>
          </w:p>
          <w:p w:rsidR="002D3A35" w:rsidRDefault="00000000">
            <w:pPr>
              <w:widowControl/>
              <w:rPr>
                <w:rFonts w:ascii="宋体" w:hAnsi="宋体" w:cs="宋体"/>
                <w:kern w:val="0"/>
                <w:szCs w:val="21"/>
                <w:lang w:bidi="ar"/>
              </w:rPr>
            </w:pPr>
            <w:r>
              <w:rPr>
                <w:rFonts w:ascii="宋体" w:hAnsi="宋体" w:cs="宋体" w:hint="eastAsia"/>
                <w:kern w:val="0"/>
                <w:szCs w:val="21"/>
                <w:lang w:bidi="ar"/>
              </w:rPr>
              <w:t>（2）有设备管理定性分级指标；</w:t>
            </w:r>
          </w:p>
          <w:p w:rsidR="002D3A35" w:rsidRDefault="00000000">
            <w:pPr>
              <w:widowControl/>
              <w:rPr>
                <w:rFonts w:ascii="宋体" w:hAnsi="宋体" w:cs="宋体"/>
                <w:kern w:val="0"/>
                <w:szCs w:val="21"/>
                <w:lang w:bidi="ar"/>
              </w:rPr>
            </w:pPr>
            <w:r>
              <w:rPr>
                <w:rFonts w:ascii="宋体" w:hAnsi="宋体" w:cs="宋体" w:hint="eastAsia"/>
                <w:kern w:val="0"/>
                <w:szCs w:val="21"/>
                <w:lang w:bidi="ar"/>
              </w:rPr>
              <w:t>（3）固定资产管理流程不健全；</w:t>
            </w:r>
          </w:p>
          <w:p w:rsidR="002D3A35" w:rsidRDefault="00000000">
            <w:pPr>
              <w:jc w:val="left"/>
              <w:rPr>
                <w:rFonts w:ascii="宋体" w:hAnsi="宋体" w:cs="宋体"/>
                <w:szCs w:val="21"/>
              </w:rPr>
            </w:pPr>
            <w:r>
              <w:rPr>
                <w:rFonts w:ascii="宋体" w:hAnsi="宋体" w:cs="宋体" w:hint="eastAsia"/>
                <w:kern w:val="0"/>
                <w:szCs w:val="21"/>
                <w:lang w:bidi="ar"/>
              </w:rPr>
              <w:t>（4）设备经济管理目标不明确，没有建立设备全寿命周期管理价值最大化理念，只是局部开展了相关活动。</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w:t>
            </w:r>
          </w:p>
        </w:tc>
        <w:tc>
          <w:tcPr>
            <w:tcW w:w="734" w:type="dxa"/>
            <w:vAlign w:val="center"/>
          </w:tcPr>
          <w:p w:rsidR="002D3A35" w:rsidRDefault="00000000">
            <w:pPr>
              <w:jc w:val="center"/>
              <w:rPr>
                <w:rFonts w:ascii="宋体" w:hAnsi="宋体" w:cs="宋体"/>
                <w:szCs w:val="21"/>
              </w:rPr>
            </w:pPr>
            <w:r>
              <w:rPr>
                <w:rFonts w:ascii="宋体" w:hAnsi="宋体" w:cs="宋体"/>
                <w:szCs w:val="21"/>
              </w:rPr>
              <w:t>16</w:t>
            </w:r>
            <w:r>
              <w:rPr>
                <w:rFonts w:ascii="宋体" w:hAnsi="宋体" w:cs="宋体" w:hint="eastAsia"/>
                <w:szCs w:val="21"/>
              </w:rPr>
              <w:t>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widowControl/>
              <w:rPr>
                <w:rFonts w:ascii="宋体" w:hAnsi="宋体" w:cs="宋体"/>
                <w:kern w:val="0"/>
                <w:szCs w:val="21"/>
                <w:lang w:bidi="ar"/>
              </w:rPr>
            </w:pPr>
            <w:r>
              <w:rPr>
                <w:rFonts w:ascii="宋体" w:hAnsi="宋体" w:cs="宋体" w:hint="eastAsia"/>
                <w:kern w:val="0"/>
                <w:szCs w:val="21"/>
                <w:lang w:bidi="ar"/>
              </w:rPr>
              <w:t>（1）建立设备基础信息或相关管理制度，对设备台账、维修记录、绩效指标等基础数据和信息资料进行了管理，但数据不能及时有效更新、统计有偏差滞后；</w:t>
            </w:r>
          </w:p>
          <w:p w:rsidR="002D3A35" w:rsidRDefault="00000000">
            <w:pPr>
              <w:pStyle w:val="a6"/>
              <w:ind w:firstLineChars="0" w:firstLine="0"/>
              <w:rPr>
                <w:rFonts w:ascii="宋体" w:eastAsia="宋体" w:hAnsi="宋体" w:cs="宋体"/>
                <w:kern w:val="0"/>
                <w:sz w:val="21"/>
                <w:szCs w:val="21"/>
                <w:lang w:eastAsia="zh-CN" w:bidi="ar"/>
              </w:rPr>
            </w:pPr>
            <w:r>
              <w:rPr>
                <w:rFonts w:ascii="宋体" w:eastAsia="宋体" w:hAnsi="宋体" w:cs="宋体" w:hint="eastAsia"/>
                <w:kern w:val="0"/>
                <w:sz w:val="21"/>
                <w:szCs w:val="21"/>
                <w:lang w:eastAsia="zh-CN" w:bidi="ar"/>
              </w:rPr>
              <w:t>（2）对设备进行多维度量化、加权评价（例如：从设备的安全等级、停机影响、质量影响、环保影响、维修难度、维修费用、设备价值、备件消耗、</w:t>
            </w:r>
            <w:r>
              <w:rPr>
                <w:rFonts w:ascii="宋体" w:eastAsia="宋体" w:hAnsi="宋体" w:cs="宋体" w:hint="eastAsia"/>
                <w:kern w:val="0"/>
                <w:sz w:val="21"/>
                <w:szCs w:val="21"/>
                <w:lang w:eastAsia="zh-CN" w:bidi="ar"/>
              </w:rPr>
              <w:lastRenderedPageBreak/>
              <w:t>能源及介质消耗等因素），按综合得分将设备分成重点设备、关键设备、一般设备等不同级别，并标记到设备台账中，制定相应的管理权重和管理要求；</w:t>
            </w:r>
          </w:p>
          <w:p w:rsidR="002D3A35" w:rsidRDefault="00000000">
            <w:pPr>
              <w:widowControl/>
              <w:rPr>
                <w:rFonts w:ascii="宋体" w:hAnsi="宋体" w:cs="宋体"/>
                <w:kern w:val="0"/>
                <w:szCs w:val="21"/>
                <w:lang w:bidi="ar"/>
              </w:rPr>
            </w:pPr>
            <w:r>
              <w:rPr>
                <w:rFonts w:ascii="宋体" w:hAnsi="宋体" w:cs="宋体" w:hint="eastAsia"/>
                <w:kern w:val="0"/>
                <w:szCs w:val="21"/>
                <w:lang w:bidi="ar"/>
              </w:rPr>
              <w:t>（</w:t>
            </w:r>
            <w:r>
              <w:rPr>
                <w:rFonts w:ascii="宋体" w:hAnsi="宋体" w:cs="宋体"/>
                <w:kern w:val="0"/>
                <w:szCs w:val="21"/>
                <w:lang w:bidi="ar"/>
              </w:rPr>
              <w:t>3</w:t>
            </w:r>
            <w:r>
              <w:rPr>
                <w:rFonts w:ascii="宋体" w:hAnsi="宋体" w:cs="宋体" w:hint="eastAsia"/>
                <w:kern w:val="0"/>
                <w:szCs w:val="21"/>
                <w:lang w:bidi="ar"/>
              </w:rPr>
              <w:t>）建立固定资产（实物）管理制度，明确设备资产管理的流程（即设备资产的全部管理活动要求）、权责并形成制度。确保设备资产管理的总体思路和</w:t>
            </w:r>
            <w:proofErr w:type="gramStart"/>
            <w:r>
              <w:rPr>
                <w:rFonts w:ascii="宋体" w:hAnsi="宋体" w:cs="宋体" w:hint="eastAsia"/>
                <w:kern w:val="0"/>
                <w:szCs w:val="21"/>
                <w:lang w:bidi="ar"/>
              </w:rPr>
              <w:t>要</w:t>
            </w:r>
            <w:proofErr w:type="gramEnd"/>
            <w:r>
              <w:rPr>
                <w:rFonts w:ascii="宋体" w:hAnsi="宋体" w:cs="宋体" w:hint="eastAsia"/>
                <w:kern w:val="0"/>
                <w:szCs w:val="21"/>
                <w:lang w:bidi="ar"/>
              </w:rPr>
              <w:t>求是重点围绕生产设备的分类与固定资产编号、重点设备的划分与管理、设备资产卡片和台账管理、设备资产变动管理等展开；</w:t>
            </w:r>
          </w:p>
          <w:p w:rsidR="002D3A35" w:rsidRDefault="00000000">
            <w:pPr>
              <w:jc w:val="left"/>
              <w:rPr>
                <w:rFonts w:ascii="宋体" w:hAnsi="宋体" w:cs="宋体"/>
                <w:szCs w:val="21"/>
              </w:rPr>
            </w:pPr>
            <w:r>
              <w:rPr>
                <w:rFonts w:ascii="宋体" w:hAnsi="宋体" w:cs="宋体" w:hint="eastAsia"/>
                <w:kern w:val="0"/>
                <w:szCs w:val="21"/>
                <w:lang w:bidi="ar"/>
              </w:rPr>
              <w:t>（</w:t>
            </w:r>
            <w:r>
              <w:rPr>
                <w:rFonts w:ascii="宋体" w:hAnsi="宋体" w:cs="宋体"/>
                <w:kern w:val="0"/>
                <w:szCs w:val="21"/>
                <w:lang w:bidi="ar"/>
              </w:rPr>
              <w:t>4</w:t>
            </w:r>
            <w:r>
              <w:rPr>
                <w:rFonts w:ascii="宋体" w:hAnsi="宋体" w:cs="宋体" w:hint="eastAsia"/>
                <w:kern w:val="0"/>
                <w:szCs w:val="21"/>
                <w:lang w:bidi="ar"/>
              </w:rPr>
              <w:t>）明确设备经济管理目标，追求设备全寿命周期管理价值最大化（例如：采用系统工程、价值工程、技术经济分析及各种财务、会计先进方法，全员参与的设备经济技术合理化改善、主动维修、修旧利废、再制造等技术手段）；</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24</w:t>
            </w:r>
            <w:r>
              <w:rPr>
                <w:rFonts w:ascii="宋体" w:hAnsi="宋体" w:cs="宋体" w:hint="eastAsia"/>
                <w:szCs w:val="21"/>
              </w:rPr>
              <w:t>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widowControl/>
              <w:jc w:val="left"/>
              <w:rPr>
                <w:rFonts w:ascii="宋体" w:hAnsi="宋体" w:cs="宋体"/>
                <w:kern w:val="0"/>
                <w:szCs w:val="21"/>
                <w:lang w:bidi="ar"/>
              </w:rPr>
            </w:pPr>
            <w:r>
              <w:rPr>
                <w:rFonts w:ascii="宋体" w:hAnsi="宋体" w:cs="宋体" w:hint="eastAsia"/>
                <w:kern w:val="0"/>
                <w:szCs w:val="21"/>
                <w:lang w:bidi="ar"/>
              </w:rPr>
              <w:t>（1）确保设备基础数据归集的及时性、准确性、真实性和完整性。建立设备数据的安全保障机、质量评价、分析、挖掘、应用和展现机制；</w:t>
            </w:r>
          </w:p>
          <w:p w:rsidR="002D3A35" w:rsidRDefault="00000000">
            <w:pPr>
              <w:widowControl/>
              <w:jc w:val="left"/>
              <w:rPr>
                <w:rFonts w:ascii="宋体" w:hAnsi="宋体" w:cs="宋体"/>
                <w:kern w:val="0"/>
                <w:szCs w:val="21"/>
                <w:lang w:bidi="ar"/>
              </w:rPr>
            </w:pPr>
            <w:r>
              <w:rPr>
                <w:rFonts w:ascii="宋体" w:hAnsi="宋体" w:cs="宋体" w:hint="eastAsia"/>
                <w:kern w:val="0"/>
                <w:szCs w:val="21"/>
                <w:lang w:bidi="ar"/>
              </w:rPr>
              <w:t>（2）结合设备全寿命周期管理要求，将设备基础数据、业务数据、设备运行数据等设备信息资源纳入规范管理，编制设备数据资源规划，明确数据的采集、传输、存储、应用、销毁等过程的管理；</w:t>
            </w:r>
          </w:p>
          <w:p w:rsidR="002D3A35" w:rsidRDefault="00000000">
            <w:pPr>
              <w:widowControl/>
              <w:jc w:val="left"/>
              <w:rPr>
                <w:rFonts w:ascii="宋体" w:hAnsi="宋体" w:cs="宋体"/>
                <w:kern w:val="0"/>
                <w:szCs w:val="21"/>
                <w:lang w:bidi="ar"/>
              </w:rPr>
            </w:pPr>
            <w:r>
              <w:rPr>
                <w:rFonts w:ascii="宋体" w:hAnsi="宋体" w:cs="宋体" w:hint="eastAsia"/>
                <w:kern w:val="0"/>
                <w:szCs w:val="21"/>
                <w:lang w:bidi="ar"/>
              </w:rPr>
              <w:t>（</w:t>
            </w:r>
            <w:r>
              <w:rPr>
                <w:rFonts w:ascii="宋体" w:hAnsi="宋体" w:cs="宋体"/>
                <w:kern w:val="0"/>
                <w:szCs w:val="21"/>
                <w:lang w:bidi="ar"/>
              </w:rPr>
              <w:t>3</w:t>
            </w:r>
            <w:r>
              <w:rPr>
                <w:rFonts w:ascii="宋体" w:hAnsi="宋体" w:cs="宋体" w:hint="eastAsia"/>
                <w:kern w:val="0"/>
                <w:szCs w:val="21"/>
                <w:lang w:bidi="ar"/>
              </w:rPr>
              <w:t>）确保设备资产实物各环节的管理要求得到有效执行（包括：购置、验收、入账、使用、调拨、移转、出租、出售、托管、闲置、租赁和调拨、封存、报废等）；</w:t>
            </w:r>
          </w:p>
          <w:p w:rsidR="002D3A35" w:rsidRDefault="00000000">
            <w:pPr>
              <w:widowControl/>
              <w:jc w:val="left"/>
              <w:rPr>
                <w:rFonts w:ascii="宋体" w:hAnsi="宋体" w:cs="宋体"/>
                <w:kern w:val="0"/>
                <w:szCs w:val="21"/>
                <w:lang w:bidi="ar"/>
              </w:rPr>
            </w:pPr>
            <w:r>
              <w:rPr>
                <w:rFonts w:ascii="宋体" w:hAnsi="宋体" w:cs="宋体" w:hint="eastAsia"/>
                <w:kern w:val="0"/>
                <w:szCs w:val="21"/>
                <w:lang w:bidi="ar"/>
              </w:rPr>
              <w:t>（4）建立设备淘汰报废管理制度，对报废设备资产进行评估。符合报废标准的，履行报废流程并实施报废。对于法律法规要求淘汰、报废设备；安全、环境、职业健康危害风险较高的设备，根据设备风险评估结果进行报废处理；</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32</w:t>
            </w:r>
            <w:r>
              <w:rPr>
                <w:rFonts w:ascii="宋体" w:hAnsi="宋体" w:cs="宋体" w:hint="eastAsia"/>
                <w:szCs w:val="21"/>
              </w:rPr>
              <w:t>分</w:t>
            </w:r>
          </w:p>
        </w:tc>
      </w:tr>
      <w:tr w:rsidR="002D3A35">
        <w:trPr>
          <w:trHeight w:val="699"/>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widowControl/>
              <w:jc w:val="left"/>
              <w:rPr>
                <w:rFonts w:ascii="宋体" w:hAnsi="宋体" w:cs="宋体"/>
                <w:kern w:val="0"/>
                <w:szCs w:val="21"/>
                <w:lang w:bidi="ar"/>
              </w:rPr>
            </w:pPr>
            <w:r>
              <w:rPr>
                <w:rFonts w:ascii="宋体" w:hAnsi="宋体" w:cs="宋体" w:hint="eastAsia"/>
                <w:kern w:val="0"/>
                <w:szCs w:val="21"/>
                <w:lang w:bidi="ar"/>
              </w:rPr>
              <w:t>（1）建立设备管理信息化系统，</w:t>
            </w:r>
          </w:p>
          <w:p w:rsidR="002D3A35" w:rsidRDefault="00000000">
            <w:pPr>
              <w:widowControl/>
              <w:jc w:val="left"/>
              <w:rPr>
                <w:rFonts w:ascii="宋体" w:hAnsi="宋体" w:cs="宋体"/>
                <w:kern w:val="0"/>
                <w:szCs w:val="21"/>
                <w:lang w:bidi="ar"/>
              </w:rPr>
            </w:pPr>
            <w:r>
              <w:rPr>
                <w:rFonts w:ascii="宋体" w:hAnsi="宋体" w:cs="宋体" w:hint="eastAsia"/>
                <w:kern w:val="0"/>
                <w:szCs w:val="21"/>
                <w:lang w:bidi="ar"/>
              </w:rPr>
              <w:t>将设备基础信息、固定资产管理各流程信息、设备经济管理信息全部进入该系统进行动态管理，不断健全与完善各类设备管理数据和信息资料；</w:t>
            </w:r>
          </w:p>
          <w:p w:rsidR="002D3A35" w:rsidRDefault="00000000">
            <w:pPr>
              <w:widowControl/>
              <w:jc w:val="left"/>
              <w:rPr>
                <w:rFonts w:ascii="宋体" w:hAnsi="宋体" w:cs="宋体"/>
                <w:kern w:val="0"/>
                <w:szCs w:val="21"/>
                <w:lang w:bidi="ar"/>
              </w:rPr>
            </w:pPr>
            <w:r>
              <w:rPr>
                <w:rFonts w:ascii="宋体" w:hAnsi="宋体" w:cs="宋体" w:hint="eastAsia"/>
                <w:kern w:val="0"/>
                <w:szCs w:val="21"/>
                <w:lang w:bidi="ar"/>
              </w:rPr>
              <w:t>（2）根据设备生产工艺、专业管理要求，按照规定的流程和制度，对设备（特别是关键设备）信息资料（包括：策划、设计、选型、采购、安装调试、试运行、使用与维修、改造、报废更新等相关联的技术文件和信息），进行规范管理（包括收集整理、分类立卷、保管利用、更新和销毁）；</w:t>
            </w:r>
          </w:p>
          <w:p w:rsidR="002D3A35" w:rsidRDefault="00000000">
            <w:pPr>
              <w:widowControl/>
              <w:jc w:val="left"/>
              <w:rPr>
                <w:rFonts w:ascii="宋体" w:hAnsi="宋体" w:cs="宋体"/>
                <w:kern w:val="0"/>
                <w:szCs w:val="21"/>
                <w:lang w:bidi="ar"/>
              </w:rPr>
            </w:pPr>
            <w:r>
              <w:rPr>
                <w:rFonts w:ascii="宋体" w:hAnsi="宋体" w:cs="宋体" w:hint="eastAsia"/>
                <w:kern w:val="0"/>
                <w:szCs w:val="21"/>
                <w:lang w:bidi="ar"/>
              </w:rPr>
              <w:t>（3）确保待处置的设备资产实物能得到及时处置；不能得到及时处置的应</w:t>
            </w:r>
            <w:r>
              <w:rPr>
                <w:rFonts w:ascii="宋体" w:hAnsi="宋体" w:cs="宋体" w:hint="eastAsia"/>
                <w:kern w:val="0"/>
                <w:szCs w:val="21"/>
                <w:lang w:bidi="ar"/>
              </w:rPr>
              <w:lastRenderedPageBreak/>
              <w:t>妥善保管；对法律法规所明确的设备资产实物处置要求，应严格执行（例如：涉及公共安全、危害环境和生态）。</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szCs w:val="21"/>
              </w:rPr>
              <w:t>40</w:t>
            </w:r>
            <w:r>
              <w:rPr>
                <w:rFonts w:ascii="宋体" w:hAnsi="宋体" w:cs="宋体" w:hint="eastAsia"/>
                <w:szCs w:val="21"/>
              </w:rPr>
              <w:t>分</w:t>
            </w:r>
          </w:p>
        </w:tc>
      </w:tr>
      <w:tr w:rsidR="002D3A35">
        <w:trPr>
          <w:trHeight w:val="224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widowControl/>
              <w:jc w:val="left"/>
              <w:rPr>
                <w:rFonts w:ascii="宋体" w:hAnsi="宋体" w:cs="宋体"/>
                <w:kern w:val="0"/>
                <w:szCs w:val="21"/>
                <w:lang w:bidi="ar"/>
              </w:rPr>
            </w:pPr>
            <w:r>
              <w:rPr>
                <w:rFonts w:ascii="宋体" w:hAnsi="宋体" w:cs="宋体" w:hint="eastAsia"/>
                <w:kern w:val="0"/>
                <w:szCs w:val="21"/>
                <w:lang w:bidi="ar"/>
              </w:rPr>
              <w:t>（</w:t>
            </w:r>
            <w:r>
              <w:rPr>
                <w:rFonts w:ascii="宋体" w:hAnsi="宋体" w:cs="宋体"/>
                <w:kern w:val="0"/>
                <w:szCs w:val="21"/>
                <w:lang w:bidi="ar"/>
              </w:rPr>
              <w:t>1</w:t>
            </w:r>
            <w:r>
              <w:rPr>
                <w:rFonts w:ascii="宋体" w:hAnsi="宋体" w:cs="宋体" w:hint="eastAsia"/>
                <w:kern w:val="0"/>
                <w:szCs w:val="21"/>
                <w:lang w:bidi="ar"/>
              </w:rPr>
              <w:t>）定期开展固定资产盘点工作，确保各类（设备）固定资产账、物、卡（信息）一致；</w:t>
            </w:r>
          </w:p>
          <w:p w:rsidR="002D3A35" w:rsidRDefault="00000000">
            <w:pPr>
              <w:pStyle w:val="a6"/>
              <w:ind w:firstLineChars="0" w:firstLine="0"/>
              <w:rPr>
                <w:rFonts w:ascii="宋体" w:eastAsia="宋体" w:hAnsi="宋体" w:cs="宋体"/>
                <w:kern w:val="0"/>
                <w:sz w:val="21"/>
                <w:szCs w:val="21"/>
                <w:lang w:eastAsia="zh-CN" w:bidi="ar"/>
              </w:rPr>
            </w:pPr>
            <w:r>
              <w:rPr>
                <w:rFonts w:ascii="宋体" w:eastAsia="宋体" w:hAnsi="宋体" w:cs="宋体" w:hint="eastAsia"/>
                <w:kern w:val="0"/>
                <w:sz w:val="21"/>
                <w:szCs w:val="21"/>
                <w:lang w:eastAsia="zh-CN" w:bidi="ar"/>
              </w:rPr>
              <w:t>（</w:t>
            </w:r>
            <w:r>
              <w:rPr>
                <w:rFonts w:ascii="宋体" w:eastAsia="宋体" w:hAnsi="宋体" w:cs="宋体"/>
                <w:kern w:val="0"/>
                <w:sz w:val="21"/>
                <w:szCs w:val="21"/>
                <w:lang w:eastAsia="zh-CN" w:bidi="ar"/>
              </w:rPr>
              <w:t>2</w:t>
            </w:r>
            <w:r>
              <w:rPr>
                <w:rFonts w:ascii="宋体" w:eastAsia="宋体" w:hAnsi="宋体" w:cs="宋体" w:hint="eastAsia"/>
                <w:kern w:val="0"/>
                <w:sz w:val="21"/>
                <w:szCs w:val="21"/>
                <w:lang w:eastAsia="zh-CN" w:bidi="ar"/>
              </w:rPr>
              <w:t>）围绕设备资产账面价值变化以及其他相关费用的增减开展管理（重点包括：设备新增、折旧、报废、减值、残值收入、清理、主动维修、修旧利废、再制造、技术改造、报废处理等）；通过设备租赁和对外有偿服务创造价值。</w:t>
            </w:r>
          </w:p>
          <w:p w:rsidR="002D3A35" w:rsidRDefault="00000000">
            <w:pPr>
              <w:widowControl/>
              <w:jc w:val="left"/>
              <w:rPr>
                <w:rFonts w:ascii="宋体" w:hAnsi="宋体" w:cs="宋体"/>
                <w:kern w:val="0"/>
                <w:szCs w:val="21"/>
                <w:lang w:bidi="ar"/>
              </w:rPr>
            </w:pPr>
            <w:r>
              <w:rPr>
                <w:rFonts w:ascii="宋体" w:hAnsi="宋体" w:cs="宋体" w:hint="eastAsia"/>
                <w:kern w:val="0"/>
                <w:szCs w:val="21"/>
                <w:lang w:bidi="ar"/>
              </w:rPr>
              <w:t>（</w:t>
            </w:r>
            <w:r>
              <w:rPr>
                <w:rFonts w:ascii="宋体" w:hAnsi="宋体" w:cs="宋体"/>
                <w:kern w:val="0"/>
                <w:szCs w:val="21"/>
                <w:lang w:bidi="ar"/>
              </w:rPr>
              <w:t>3</w:t>
            </w:r>
            <w:r>
              <w:rPr>
                <w:rFonts w:ascii="宋体" w:hAnsi="宋体" w:cs="宋体" w:hint="eastAsia"/>
                <w:kern w:val="0"/>
                <w:szCs w:val="21"/>
                <w:lang w:bidi="ar"/>
              </w:rPr>
              <w:t>）建立机制持续关注和优化设备资产投资回报，可提出设备经济管理的全寿命周期费用指标评价体系，全面衡量评价组织的设备价值管理水平。</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4</w:t>
            </w:r>
            <w:r>
              <w:rPr>
                <w:rFonts w:ascii="宋体" w:hAnsi="宋体" w:cs="宋体"/>
                <w:szCs w:val="21"/>
              </w:rPr>
              <w:t>8</w:t>
            </w:r>
            <w:r>
              <w:rPr>
                <w:rFonts w:ascii="宋体" w:hAnsi="宋体" w:cs="宋体" w:hint="eastAsia"/>
                <w:szCs w:val="21"/>
              </w:rPr>
              <w:t>分</w:t>
            </w:r>
          </w:p>
        </w:tc>
      </w:tr>
      <w:tr w:rsidR="002D3A35">
        <w:trPr>
          <w:trHeight w:val="62"/>
        </w:trPr>
        <w:tc>
          <w:tcPr>
            <w:tcW w:w="696" w:type="dxa"/>
            <w:vMerge w:val="restart"/>
          </w:tcPr>
          <w:p w:rsidR="002D3A35" w:rsidRDefault="002D3A35">
            <w:pPr>
              <w:jc w:val="center"/>
              <w:rPr>
                <w:rFonts w:ascii="宋体" w:hAnsi="宋体" w:cs="宋体"/>
                <w:szCs w:val="21"/>
              </w:rPr>
            </w:pPr>
          </w:p>
        </w:tc>
        <w:tc>
          <w:tcPr>
            <w:tcW w:w="736" w:type="dxa"/>
            <w:vMerge w:val="restart"/>
          </w:tcPr>
          <w:p w:rsidR="002D3A35" w:rsidRDefault="002D3A35">
            <w:pPr>
              <w:jc w:val="center"/>
              <w:rPr>
                <w:rFonts w:ascii="宋体" w:hAnsi="宋体" w:cs="宋体"/>
                <w:szCs w:val="21"/>
              </w:rPr>
            </w:pPr>
          </w:p>
        </w:tc>
        <w:tc>
          <w:tcPr>
            <w:tcW w:w="1596" w:type="dxa"/>
            <w:gridSpan w:val="2"/>
            <w:vMerge w:val="restart"/>
          </w:tcPr>
          <w:p w:rsidR="002D3A35" w:rsidRDefault="00000000">
            <w:pPr>
              <w:widowControl/>
              <w:jc w:val="left"/>
              <w:rPr>
                <w:rFonts w:ascii="宋体" w:hAnsi="宋体" w:cs="宋体"/>
                <w:szCs w:val="21"/>
              </w:rPr>
            </w:pPr>
            <w:r>
              <w:rPr>
                <w:rFonts w:ascii="宋体" w:hAnsi="宋体" w:cs="宋体" w:hint="eastAsia"/>
                <w:szCs w:val="21"/>
              </w:rPr>
              <w:t>8.3设备使用和维护</w:t>
            </w:r>
          </w:p>
        </w:tc>
        <w:tc>
          <w:tcPr>
            <w:tcW w:w="2467" w:type="dxa"/>
            <w:vMerge w:val="restart"/>
          </w:tcPr>
          <w:p w:rsidR="002D3A35" w:rsidRDefault="00000000">
            <w:pPr>
              <w:jc w:val="left"/>
              <w:rPr>
                <w:rFonts w:ascii="宋体" w:hAnsi="宋体" w:cs="宋体"/>
                <w:szCs w:val="21"/>
              </w:rPr>
            </w:pPr>
            <w:r>
              <w:rPr>
                <w:rFonts w:ascii="宋体" w:hAnsi="宋体" w:cs="宋体" w:hint="eastAsia"/>
                <w:szCs w:val="21"/>
              </w:rPr>
              <w:t>开展知识和技能培训，使设备操作人员了解和掌握岗位工作要点（包括：设备结构、设备性能、安全须知、设备操作规程等）；执行好相关岗位制度（包括：交接班制度、安全操作规程、要害场所管理制度、巡回检查制度、岗位责任制等）；确保能有效开展设备清洁、日常点检和基础保养等工作；根据设备保养需求，制定操作性强的作业指导书并分发到相应岗位；</w:t>
            </w:r>
          </w:p>
        </w:tc>
        <w:tc>
          <w:tcPr>
            <w:tcW w:w="7087" w:type="dxa"/>
          </w:tcPr>
          <w:p w:rsidR="002D3A35" w:rsidRDefault="00000000">
            <w:pPr>
              <w:jc w:val="left"/>
              <w:rPr>
                <w:rFonts w:ascii="宋体" w:hAnsi="宋体" w:cs="宋体"/>
                <w:szCs w:val="21"/>
              </w:rPr>
            </w:pPr>
            <w:r>
              <w:rPr>
                <w:rFonts w:ascii="宋体" w:hAnsi="宋体" w:cs="宋体" w:hint="eastAsia"/>
                <w:szCs w:val="21"/>
              </w:rPr>
              <w:t>（1）现场操作人员主要凭经验进行设备的使用和维护；</w:t>
            </w:r>
          </w:p>
          <w:p w:rsidR="002D3A35" w:rsidRDefault="00000000">
            <w:pPr>
              <w:jc w:val="left"/>
              <w:rPr>
                <w:rFonts w:ascii="宋体" w:hAnsi="宋体" w:cs="宋体"/>
                <w:szCs w:val="21"/>
              </w:rPr>
            </w:pPr>
            <w:r>
              <w:rPr>
                <w:rFonts w:ascii="宋体" w:hAnsi="宋体" w:cs="宋体" w:hint="eastAsia"/>
                <w:szCs w:val="21"/>
              </w:rPr>
              <w:t>（2）根据设备制造厂提供的交付资料，按交付资料中的设备应知应会的规定开展相关工作；</w:t>
            </w:r>
          </w:p>
          <w:p w:rsidR="002D3A35" w:rsidRDefault="00000000">
            <w:pPr>
              <w:jc w:val="left"/>
              <w:rPr>
                <w:rFonts w:ascii="宋体" w:hAnsi="宋体" w:cs="宋体"/>
                <w:szCs w:val="21"/>
              </w:rPr>
            </w:pPr>
            <w:r>
              <w:rPr>
                <w:rFonts w:ascii="宋体" w:hAnsi="宋体" w:cs="宋体" w:hint="eastAsia"/>
                <w:szCs w:val="21"/>
              </w:rPr>
              <w:t>（3）建立相关岗位制度（包括：交接班制度、安全操作规程、要害场所管理制度、巡回检查制度、岗位责任制等）；</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8</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（1）制定设备使用和维护管理办法，落实管理责任和工作流程；</w:t>
            </w:r>
          </w:p>
          <w:p w:rsidR="002D3A35" w:rsidRDefault="00000000">
            <w:pPr>
              <w:jc w:val="left"/>
              <w:rPr>
                <w:rFonts w:ascii="宋体" w:hAnsi="宋体" w:cs="宋体"/>
                <w:szCs w:val="21"/>
              </w:rPr>
            </w:pPr>
            <w:r>
              <w:rPr>
                <w:rFonts w:ascii="宋体" w:hAnsi="宋体" w:cs="宋体" w:hint="eastAsia"/>
                <w:szCs w:val="21"/>
              </w:rPr>
              <w:t>（2）开展培训，使操作人员了解岗位工作要点（包括：设备结构、设备性能、安全须知、设备操作规程等），确保操作人员通过考评后持证上岗，规范操作流程；</w:t>
            </w:r>
          </w:p>
          <w:p w:rsidR="002D3A35" w:rsidRDefault="00000000">
            <w:pPr>
              <w:jc w:val="left"/>
              <w:rPr>
                <w:rFonts w:eastAsiaTheme="minorEastAsia"/>
              </w:rPr>
            </w:pPr>
            <w:r>
              <w:rPr>
                <w:rFonts w:ascii="宋体" w:hAnsi="宋体" w:cs="宋体" w:hint="eastAsia"/>
                <w:szCs w:val="21"/>
              </w:rPr>
              <w:t>（3）制定设备三大规程（操作规程、维护规程、维修规程），建立设备维护管理机制，明确设备维护工作责任人（例如：操作人员或跟班维修人员）。</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w:t>
            </w:r>
          </w:p>
        </w:tc>
        <w:tc>
          <w:tcPr>
            <w:tcW w:w="734" w:type="dxa"/>
            <w:vAlign w:val="center"/>
          </w:tcPr>
          <w:p w:rsidR="002D3A35" w:rsidRDefault="00000000">
            <w:pPr>
              <w:jc w:val="center"/>
              <w:rPr>
                <w:rFonts w:ascii="宋体" w:hAnsi="宋体" w:cs="宋体"/>
                <w:szCs w:val="21"/>
              </w:rPr>
            </w:pPr>
            <w:r>
              <w:rPr>
                <w:rFonts w:ascii="宋体" w:hAnsi="宋体" w:cs="宋体"/>
                <w:szCs w:val="21"/>
              </w:rPr>
              <w:t>16</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（1）开展岗位知识和技能培训，操作人员严格按“三好”、“四会”、“五项纪律”、“六不准”操作使用好设备；</w:t>
            </w:r>
          </w:p>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（2）建立设备维护管理机制，明确设备维护工作的执行责任人（例如：操作人员或跟班维修人员）， 确保责任人能有效开展设备清洁、日常检查和基础保养等工作，确保责任人记录设备的重要运行状况和维护效果；</w:t>
            </w:r>
          </w:p>
          <w:p w:rsidR="002D3A35" w:rsidRDefault="00000000">
            <w:pPr>
              <w:jc w:val="left"/>
              <w:rPr>
                <w:rFonts w:asciiTheme="majorEastAsia" w:eastAsiaTheme="majorEastAsia" w:hAnsiTheme="majorEastAsia"/>
              </w:rPr>
            </w:pPr>
            <w:r>
              <w:rPr>
                <w:rFonts w:ascii="宋体" w:hAnsi="宋体" w:cs="宋体" w:hint="eastAsia"/>
                <w:szCs w:val="21"/>
              </w:rPr>
              <w:t>（</w:t>
            </w:r>
            <w:r>
              <w:rPr>
                <w:rFonts w:ascii="宋体" w:hAnsi="宋体" w:cs="宋体"/>
                <w:szCs w:val="21"/>
              </w:rPr>
              <w:t>3</w:t>
            </w:r>
            <w:r>
              <w:rPr>
                <w:rFonts w:ascii="宋体" w:hAnsi="宋体" w:cs="宋体" w:hint="eastAsia"/>
                <w:szCs w:val="21"/>
              </w:rPr>
              <w:t>）</w:t>
            </w:r>
            <w:r>
              <w:rPr>
                <w:rFonts w:asciiTheme="majorEastAsia" w:eastAsiaTheme="majorEastAsia" w:hAnsiTheme="majorEastAsia" w:hint="eastAsia"/>
              </w:rPr>
              <w:t>导入并建立TPM（全员生产维修制）制度，全员、全系统参与设备使用和维护管理工作。</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24</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（1）建立评价管理机制，对设备操作人员在操作使用设备过程中具备发现异常问题，立即有效应对的能力进行绩效评价；</w:t>
            </w:r>
          </w:p>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（2）通过汇总并跟踪设备故障指标的变化趋势，评估设备维护活动效果，采取有效措施推动设备维护水平持续提升；</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32</w:t>
            </w:r>
            <w:r>
              <w:rPr>
                <w:rFonts w:ascii="宋体" w:hAnsi="宋体" w:cs="宋体" w:hint="eastAsia"/>
                <w:szCs w:val="21"/>
              </w:rPr>
              <w:t>分</w:t>
            </w:r>
          </w:p>
        </w:tc>
      </w:tr>
      <w:tr w:rsidR="002D3A35">
        <w:trPr>
          <w:trHeight w:val="1185"/>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w:t>
            </w:r>
            <w:r>
              <w:rPr>
                <w:rFonts w:ascii="宋体" w:eastAsia="宋体" w:hAnsi="宋体" w:cs="宋体"/>
                <w:sz w:val="21"/>
                <w:szCs w:val="21"/>
                <w:lang w:eastAsia="zh-CN"/>
              </w:rPr>
              <w:t>1</w:t>
            </w:r>
            <w:r>
              <w:rPr>
                <w:rFonts w:ascii="宋体" w:eastAsia="宋体" w:hAnsi="宋体" w:cs="宋体" w:hint="eastAsia"/>
                <w:sz w:val="21"/>
                <w:szCs w:val="21"/>
                <w:lang w:eastAsia="zh-CN"/>
              </w:rPr>
              <w:t>）通过汇总并跟踪设备故障指标的变化趋势，评估设备维护活动效果，采取有效措施推动设备维护水平持续提升；</w:t>
            </w:r>
          </w:p>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w:t>
            </w:r>
            <w:r>
              <w:rPr>
                <w:rFonts w:ascii="宋体" w:eastAsia="宋体" w:hAnsi="宋体" w:cs="宋体"/>
                <w:sz w:val="21"/>
                <w:szCs w:val="21"/>
                <w:lang w:eastAsia="zh-CN"/>
              </w:rPr>
              <w:t>2</w:t>
            </w:r>
            <w:r>
              <w:rPr>
                <w:rFonts w:ascii="宋体" w:eastAsia="宋体" w:hAnsi="宋体" w:cs="宋体" w:hint="eastAsia"/>
                <w:sz w:val="21"/>
                <w:szCs w:val="21"/>
                <w:lang w:eastAsia="zh-CN"/>
              </w:rPr>
              <w:t>）根据设备保养需求，制定作业指导书并分发到相应岗位（注：作业指导书内容一般包括：维护的周期或时机、维护的设备和部位、维护内容、标准、方法、流程、手段和工具以及维护检查人员等；必要时，可包含维护的依据或原理。），定期确认作业指导书的适用性，视需要进行相应修改。</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szCs w:val="21"/>
              </w:rPr>
              <w:t>40</w:t>
            </w:r>
            <w:r>
              <w:rPr>
                <w:rFonts w:ascii="宋体" w:hAnsi="宋体" w:cs="宋体" w:hint="eastAsia"/>
                <w:szCs w:val="21"/>
              </w:rPr>
              <w:t>分</w:t>
            </w:r>
          </w:p>
        </w:tc>
      </w:tr>
      <w:tr w:rsidR="002D3A35">
        <w:trPr>
          <w:trHeight w:val="1185"/>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w:t>
            </w:r>
            <w:r>
              <w:rPr>
                <w:rFonts w:ascii="宋体" w:eastAsia="宋体" w:hAnsi="宋体" w:cs="宋体"/>
                <w:sz w:val="21"/>
                <w:szCs w:val="21"/>
                <w:lang w:eastAsia="zh-CN"/>
              </w:rPr>
              <w:t>1</w:t>
            </w:r>
            <w:r>
              <w:rPr>
                <w:rFonts w:ascii="宋体" w:eastAsia="宋体" w:hAnsi="宋体" w:cs="宋体" w:hint="eastAsia"/>
                <w:sz w:val="21"/>
                <w:szCs w:val="21"/>
                <w:lang w:eastAsia="zh-CN"/>
              </w:rPr>
              <w:t>）结合自身实际，探索设备智能化升级后，设备维护模式的适用性，导入智能点检和智能维护手段；</w:t>
            </w:r>
          </w:p>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w:t>
            </w:r>
            <w:r>
              <w:rPr>
                <w:rFonts w:ascii="宋体" w:eastAsia="宋体" w:hAnsi="宋体" w:cs="宋体"/>
                <w:sz w:val="21"/>
                <w:szCs w:val="21"/>
                <w:lang w:eastAsia="zh-CN"/>
              </w:rPr>
              <w:t>2</w:t>
            </w:r>
            <w:r>
              <w:rPr>
                <w:rFonts w:ascii="宋体" w:eastAsia="宋体" w:hAnsi="宋体" w:cs="宋体" w:hint="eastAsia"/>
                <w:sz w:val="21"/>
                <w:szCs w:val="21"/>
                <w:lang w:eastAsia="zh-CN"/>
              </w:rPr>
              <w:t>）策划开展设备操作人员的自主维护工作，并建立闭环机制；明确每台设备的自主维护责任人，培养操作人员发现和排除设备隐患的能力，</w:t>
            </w:r>
            <w:proofErr w:type="gramStart"/>
            <w:r>
              <w:rPr>
                <w:rFonts w:ascii="宋体" w:eastAsia="宋体" w:hAnsi="宋体" w:cs="宋体" w:hint="eastAsia"/>
                <w:sz w:val="21"/>
                <w:szCs w:val="21"/>
                <w:lang w:eastAsia="zh-CN"/>
              </w:rPr>
              <w:t>削减因</w:t>
            </w:r>
            <w:proofErr w:type="gramEnd"/>
            <w:r>
              <w:rPr>
                <w:rFonts w:ascii="宋体" w:eastAsia="宋体" w:hAnsi="宋体" w:cs="宋体" w:hint="eastAsia"/>
                <w:sz w:val="21"/>
                <w:szCs w:val="21"/>
                <w:lang w:eastAsia="zh-CN"/>
              </w:rPr>
              <w:t>操作失误对设备的不利影响。推动自主维护工作量占设备维修工作总量的比例不低于20%。</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4</w:t>
            </w:r>
            <w:r>
              <w:rPr>
                <w:rFonts w:ascii="宋体" w:hAnsi="宋体" w:cs="宋体"/>
                <w:szCs w:val="21"/>
              </w:rPr>
              <w:t>8</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val="restart"/>
          </w:tcPr>
          <w:p w:rsidR="002D3A35" w:rsidRDefault="00000000">
            <w:pPr>
              <w:widowControl/>
              <w:jc w:val="left"/>
              <w:rPr>
                <w:rFonts w:ascii="宋体" w:hAnsi="宋体" w:cs="宋体"/>
                <w:szCs w:val="21"/>
              </w:rPr>
            </w:pPr>
            <w:r>
              <w:rPr>
                <w:rFonts w:ascii="宋体" w:hAnsi="宋体" w:cs="宋体" w:hint="eastAsia"/>
                <w:szCs w:val="21"/>
              </w:rPr>
              <w:t xml:space="preserve">8.4设备润滑管理 </w:t>
            </w:r>
          </w:p>
        </w:tc>
        <w:tc>
          <w:tcPr>
            <w:tcW w:w="2467" w:type="dxa"/>
            <w:vMerge w:val="restart"/>
          </w:tcPr>
          <w:p w:rsidR="002D3A35" w:rsidRDefault="00000000">
            <w:pPr>
              <w:rPr>
                <w:rFonts w:ascii="宋体" w:hAnsi="宋体" w:cs="宋体"/>
                <w:szCs w:val="21"/>
              </w:rPr>
            </w:pPr>
            <w:r>
              <w:rPr>
                <w:rFonts w:ascii="宋体" w:hAnsi="宋体" w:cs="宋体" w:hint="eastAsia"/>
                <w:szCs w:val="21"/>
              </w:rPr>
              <w:t>制订设备润滑管理规划和润滑6S卡，明确润滑管理的组织架构和职责分工，落实“6321”的润滑实施和过程控制要点，加强对润滑档案、新进和在用润滑油品监测以及润滑污染物与废弃物的处置管理。</w:t>
            </w:r>
          </w:p>
          <w:p w:rsidR="002D3A35" w:rsidRDefault="00000000">
            <w:pPr>
              <w:jc w:val="left"/>
              <w:rPr>
                <w:rFonts w:ascii="宋体" w:hAnsi="宋体" w:cs="宋体"/>
                <w:szCs w:val="21"/>
              </w:rPr>
            </w:pPr>
            <w:proofErr w:type="gramStart"/>
            <w:r>
              <w:rPr>
                <w:rFonts w:ascii="宋体" w:hAnsi="宋体" w:cs="宋体" w:hint="eastAsia"/>
                <w:szCs w:val="21"/>
              </w:rPr>
              <w:t>“</w:t>
            </w:r>
            <w:proofErr w:type="gramEnd"/>
            <w:r>
              <w:rPr>
                <w:rFonts w:ascii="宋体" w:hAnsi="宋体" w:cs="宋体" w:hint="eastAsia"/>
                <w:szCs w:val="21"/>
              </w:rPr>
              <w:t>6321指执行润滑过程“六定”、“三级过滤”、“二洁”、“一密封”管理。</w:t>
            </w: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（1）开展了设备润滑管理工作，有润滑管理组织及责任管理人员；</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（2）制定设备润滑管理办法，明确润滑管理工作职责和流程；</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（3）编制润滑给油（脂）标准，指导润滑加油（脂）的日常工作；</w:t>
            </w:r>
          </w:p>
          <w:p w:rsidR="002D3A35" w:rsidRDefault="00000000">
            <w:pPr>
              <w:jc w:val="left"/>
              <w:rPr>
                <w:rFonts w:ascii="宋体" w:hAnsi="宋体" w:cs="宋体"/>
                <w:szCs w:val="21"/>
              </w:rPr>
            </w:pPr>
            <w:r>
              <w:rPr>
                <w:rFonts w:ascii="宋体" w:hAnsi="宋体" w:cs="宋体" w:hint="eastAsia"/>
                <w:color w:val="000000" w:themeColor="text1"/>
                <w:szCs w:val="21"/>
              </w:rPr>
              <w:t>（4）建立润滑工作档案。</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8</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（1）完善设备润滑管理各项制度，包括但不限于制定液压站管理办法等规则制度；</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（2）规范设备润滑管理流程，包括但不限于润滑方式改进、润滑油（脂）采购、验收、入库、发放、使用、泄漏治理、检测分析、污染控制、回收及处置、升级再利用、废油处置、润滑管理工作定期评价等；</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（3）编制主要设备的润滑作业指导书，并根据实际设备运行情况，优化润滑作业指导书；</w:t>
            </w:r>
          </w:p>
          <w:p w:rsidR="002D3A35" w:rsidRDefault="00000000">
            <w:pPr>
              <w:jc w:val="left"/>
              <w:rPr>
                <w:rFonts w:ascii="宋体" w:hAnsi="宋体" w:cs="宋体"/>
                <w:szCs w:val="21"/>
              </w:rPr>
            </w:pPr>
            <w:r>
              <w:rPr>
                <w:rFonts w:ascii="宋体" w:hAnsi="宋体" w:cs="宋体" w:hint="eastAsia"/>
                <w:color w:val="000000" w:themeColor="text1"/>
                <w:szCs w:val="21"/>
              </w:rPr>
              <w:t>（4）做好润滑油（脂）的分类存放、防晒防水、干净整洁、标识清楚、时效分明、安全可靠，转运受控、过滤设施无污染、保管储存场所符合规范要求。</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w:t>
            </w:r>
          </w:p>
        </w:tc>
        <w:tc>
          <w:tcPr>
            <w:tcW w:w="734" w:type="dxa"/>
            <w:vAlign w:val="center"/>
          </w:tcPr>
          <w:p w:rsidR="002D3A35" w:rsidRDefault="00000000">
            <w:pPr>
              <w:jc w:val="center"/>
              <w:rPr>
                <w:rFonts w:ascii="宋体" w:hAnsi="宋体" w:cs="宋体"/>
                <w:szCs w:val="21"/>
              </w:rPr>
            </w:pPr>
            <w:r>
              <w:rPr>
                <w:rFonts w:ascii="宋体" w:hAnsi="宋体" w:cs="宋体"/>
                <w:szCs w:val="21"/>
              </w:rPr>
              <w:t>16</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（1）优化主要液压、润滑设备技术操作规程（包括润滑状态监测技术规程、设备清洗换油技术规程、新油入库检验规程、再用油按质化验规程等）；</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（2）抓好液压、润滑设备的现场管理，尤其是密封、防泄漏管理，争取做到液压润滑现场管理无跑、冒、滴、漏现象发生；</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（3）全面落实润滑管理各环节的润滑实施和过程控制要点的管理（“六定”、“三级过滤”、“二洁”、“一密封”管理）</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（4）建立油品检测理化中心，采用油液分析法对新进油品和在用油品按规定流程和检验周期进行理化分析、监测判定，并给出处置建议；</w:t>
            </w:r>
          </w:p>
          <w:p w:rsidR="002D3A35" w:rsidRDefault="00000000">
            <w:pPr>
              <w:jc w:val="left"/>
              <w:rPr>
                <w:rFonts w:ascii="宋体" w:hAnsi="宋体" w:cs="宋体"/>
                <w:szCs w:val="21"/>
              </w:rPr>
            </w:pPr>
            <w:r>
              <w:rPr>
                <w:rFonts w:ascii="宋体" w:hAnsi="宋体" w:cs="宋体" w:hint="eastAsia"/>
                <w:color w:val="000000" w:themeColor="text1"/>
                <w:szCs w:val="21"/>
              </w:rPr>
              <w:t>（5）做好相关技术文件（包括设备的基本结构和相关参数、润滑部位、润滑要求、润滑油脂等设备润滑的基础信息）和信息（润滑图表）的收集整理、分类立卷、保管利用、更新销毁等工作（重点包括：润滑剂计划、采购、验收、润滑剂常规理化指标检测分析、入库、发放、使用、泄漏治理、污染控制、回收及处置等）；建立健全设备润滑资料档案，做好信息处理工作。</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24</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（1）根据设备分级管理原则，编制主要设备智能润滑可视化标准作业指导书，并定期优化润滑作业指导书；</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w:t>
            </w:r>
            <w:proofErr w:type="gramStart"/>
            <w:r>
              <w:rPr>
                <w:rFonts w:ascii="宋体" w:hAnsi="宋体" w:cs="宋体" w:hint="eastAsia"/>
                <w:color w:val="000000" w:themeColor="text1"/>
                <w:szCs w:val="21"/>
              </w:rPr>
              <w:t>采用磁塞检查法</w:t>
            </w:r>
            <w:proofErr w:type="gramEnd"/>
            <w:r>
              <w:rPr>
                <w:rFonts w:ascii="宋体" w:hAnsi="宋体" w:cs="宋体" w:hint="eastAsia"/>
                <w:color w:val="000000" w:themeColor="text1"/>
                <w:szCs w:val="21"/>
              </w:rPr>
              <w:t>、光谱、</w:t>
            </w:r>
            <w:proofErr w:type="gramStart"/>
            <w:r>
              <w:rPr>
                <w:rFonts w:ascii="宋体" w:hAnsi="宋体" w:cs="宋体" w:hint="eastAsia"/>
                <w:color w:val="000000" w:themeColor="text1"/>
                <w:szCs w:val="21"/>
              </w:rPr>
              <w:t>铁谱技术</w:t>
            </w:r>
            <w:proofErr w:type="gramEnd"/>
            <w:r>
              <w:rPr>
                <w:rFonts w:ascii="宋体" w:hAnsi="宋体" w:cs="宋体" w:hint="eastAsia"/>
                <w:color w:val="000000" w:themeColor="text1"/>
                <w:szCs w:val="21"/>
              </w:rPr>
              <w:t>等对油品使用现状进行状态监测；</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（3）在设备全优润滑管理理念指导下，做好现场（液压站点）定置化可视化、环境清洁、三级过滤等方面规范管理工作；</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32</w:t>
            </w:r>
            <w:r>
              <w:rPr>
                <w:rFonts w:ascii="宋体" w:hAnsi="宋体" w:cs="宋体" w:hint="eastAsia"/>
                <w:szCs w:val="21"/>
              </w:rPr>
              <w:t>分</w:t>
            </w:r>
          </w:p>
        </w:tc>
      </w:tr>
      <w:tr w:rsidR="002D3A35">
        <w:trPr>
          <w:trHeight w:val="41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1</w:t>
            </w:r>
            <w:r>
              <w:rPr>
                <w:rFonts w:ascii="宋体" w:hAnsi="宋体" w:cs="宋体" w:hint="eastAsia"/>
                <w:color w:val="000000" w:themeColor="text1"/>
                <w:szCs w:val="21"/>
              </w:rPr>
              <w:t>）开展摩擦、磨损、润滑的技术教育培训工作；学习、试验、总结和推广有关设备润滑、摩擦、磨损的新技术、新材料、新工艺及润滑管理的先进经验；做好设备润滑管理工作的日常检查、润滑普查、专项检查；定期进行设备润滑管理绩效评价工作。</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2</w:t>
            </w:r>
            <w:r>
              <w:rPr>
                <w:rFonts w:ascii="宋体" w:hAnsi="宋体" w:cs="宋体" w:hint="eastAsia"/>
                <w:color w:val="000000" w:themeColor="text1"/>
                <w:szCs w:val="21"/>
              </w:rPr>
              <w:t>）集中自动</w:t>
            </w:r>
            <w:proofErr w:type="gramStart"/>
            <w:r>
              <w:rPr>
                <w:rFonts w:ascii="宋体" w:hAnsi="宋体" w:cs="宋体" w:hint="eastAsia"/>
                <w:color w:val="000000" w:themeColor="text1"/>
                <w:szCs w:val="21"/>
              </w:rPr>
              <w:t>润滑占润滑</w:t>
            </w:r>
            <w:proofErr w:type="gramEnd"/>
            <w:r>
              <w:rPr>
                <w:rFonts w:ascii="宋体" w:hAnsi="宋体" w:cs="宋体" w:hint="eastAsia"/>
                <w:color w:val="000000" w:themeColor="text1"/>
                <w:szCs w:val="21"/>
              </w:rPr>
              <w:t>总量的90%以上，人工手动</w:t>
            </w:r>
            <w:proofErr w:type="gramStart"/>
            <w:r>
              <w:rPr>
                <w:rFonts w:ascii="宋体" w:hAnsi="宋体" w:cs="宋体" w:hint="eastAsia"/>
                <w:color w:val="000000" w:themeColor="text1"/>
                <w:szCs w:val="21"/>
              </w:rPr>
              <w:t>润滑占</w:t>
            </w:r>
            <w:proofErr w:type="gramEnd"/>
            <w:r>
              <w:rPr>
                <w:rFonts w:ascii="宋体" w:hAnsi="宋体" w:cs="宋体" w:hint="eastAsia"/>
                <w:color w:val="000000" w:themeColor="text1"/>
                <w:szCs w:val="21"/>
              </w:rPr>
              <w:t>比在逐步减少，只是对自动润滑不到之处的必要补充。自动润滑保证了主体设备运行的安全、稳定、高效，减少了人为出现失误的可能性，为推行智能润滑系统打下坚实的物资基础；</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（3）建立、优化、完善设备管理信息化系统的润滑管理模块，将润滑管理</w:t>
            </w:r>
            <w:r>
              <w:rPr>
                <w:rFonts w:ascii="宋体" w:hAnsi="宋体" w:cs="宋体" w:hint="eastAsia"/>
                <w:color w:val="000000" w:themeColor="text1"/>
                <w:szCs w:val="21"/>
              </w:rPr>
              <w:lastRenderedPageBreak/>
              <w:t>全流程工作由线下转到线上（网上）完成；</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szCs w:val="21"/>
              </w:rPr>
              <w:t>40</w:t>
            </w:r>
            <w:r>
              <w:rPr>
                <w:rFonts w:ascii="宋体" w:hAnsi="宋体" w:cs="宋体" w:hint="eastAsia"/>
                <w:szCs w:val="21"/>
              </w:rPr>
              <w:t>分</w:t>
            </w:r>
          </w:p>
        </w:tc>
      </w:tr>
      <w:tr w:rsidR="002D3A35">
        <w:trPr>
          <w:trHeight w:val="192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1</w:t>
            </w:r>
            <w:r>
              <w:rPr>
                <w:rFonts w:ascii="宋体" w:hAnsi="宋体" w:cs="宋体" w:hint="eastAsia"/>
                <w:color w:val="000000" w:themeColor="text1"/>
                <w:szCs w:val="21"/>
              </w:rPr>
              <w:t>）做好润滑油（脂）牌号归并、油液净化污染控制、润滑油（脂）管理量化等工作；</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2</w:t>
            </w:r>
            <w:r>
              <w:rPr>
                <w:rFonts w:ascii="宋体" w:hAnsi="宋体" w:cs="宋体" w:hint="eastAsia"/>
                <w:color w:val="000000" w:themeColor="text1"/>
                <w:szCs w:val="21"/>
              </w:rPr>
              <w:t>）建立智能润滑系统，通过电磁铁或微型电机驱动活塞动作，自动地定点、定时、定量</w:t>
            </w:r>
            <w:proofErr w:type="gramStart"/>
            <w:r>
              <w:rPr>
                <w:rFonts w:ascii="宋体" w:hAnsi="宋体" w:cs="宋体" w:hint="eastAsia"/>
                <w:color w:val="000000" w:themeColor="text1"/>
                <w:szCs w:val="21"/>
              </w:rPr>
              <w:t>向设备</w:t>
            </w:r>
            <w:proofErr w:type="gramEnd"/>
            <w:r>
              <w:rPr>
                <w:rFonts w:ascii="宋体" w:hAnsi="宋体" w:cs="宋体" w:hint="eastAsia"/>
                <w:color w:val="000000" w:themeColor="text1"/>
                <w:szCs w:val="21"/>
              </w:rPr>
              <w:t>润滑点供油（脂）。各润滑</w:t>
            </w:r>
            <w:proofErr w:type="gramStart"/>
            <w:r>
              <w:rPr>
                <w:rFonts w:ascii="宋体" w:hAnsi="宋体" w:cs="宋体" w:hint="eastAsia"/>
                <w:color w:val="000000" w:themeColor="text1"/>
                <w:szCs w:val="21"/>
              </w:rPr>
              <w:t>点给脂量</w:t>
            </w:r>
            <w:proofErr w:type="gramEnd"/>
            <w:r>
              <w:rPr>
                <w:rFonts w:ascii="宋体" w:hAnsi="宋体" w:cs="宋体" w:hint="eastAsia"/>
                <w:color w:val="000000" w:themeColor="text1"/>
                <w:szCs w:val="21"/>
              </w:rPr>
              <w:t>可根据实际需要调整，调节范围宽，精度高；报警信息清晰，能准确地定位故障点，故障处理方便。</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4</w:t>
            </w:r>
            <w:r>
              <w:rPr>
                <w:rFonts w:ascii="宋体" w:hAnsi="宋体" w:cs="宋体"/>
                <w:szCs w:val="21"/>
              </w:rPr>
              <w:t>8</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val="restart"/>
          </w:tcPr>
          <w:p w:rsidR="002D3A35" w:rsidRDefault="00000000">
            <w:pPr>
              <w:widowControl/>
              <w:jc w:val="left"/>
              <w:rPr>
                <w:rFonts w:ascii="宋体" w:hAnsi="宋体" w:cs="宋体"/>
                <w:szCs w:val="21"/>
              </w:rPr>
            </w:pPr>
            <w:r>
              <w:rPr>
                <w:rFonts w:ascii="宋体" w:hAnsi="宋体" w:cs="宋体" w:hint="eastAsia"/>
                <w:szCs w:val="21"/>
              </w:rPr>
              <w:t xml:space="preserve">8.5设备点检管理 </w:t>
            </w:r>
          </w:p>
        </w:tc>
        <w:tc>
          <w:tcPr>
            <w:tcW w:w="2467" w:type="dxa"/>
            <w:vMerge w:val="restart"/>
          </w:tcPr>
          <w:p w:rsidR="002D3A35" w:rsidRDefault="00000000">
            <w:pPr>
              <w:rPr>
                <w:rFonts w:ascii="宋体" w:hAnsi="宋体" w:cs="宋体"/>
                <w:szCs w:val="21"/>
              </w:rPr>
            </w:pPr>
            <w:r>
              <w:rPr>
                <w:rFonts w:ascii="宋体" w:hAnsi="宋体" w:cs="宋体" w:hint="eastAsia"/>
                <w:szCs w:val="21"/>
              </w:rPr>
              <w:t>制定设备点检管理办法、建立管理机制和持续改善的闭环机制。做好设备点检管理的五定工作（定点、定人员、定方法、定周期、定标准）。</w:t>
            </w: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（1）根据相关法律法规、设备交付时的技术资料、实际设备管理经验等编制设备点检标准，开展设备点检工作；</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（2）点</w:t>
            </w:r>
            <w:proofErr w:type="gramStart"/>
            <w:r>
              <w:rPr>
                <w:rFonts w:ascii="宋体" w:hAnsi="宋体" w:cs="宋体" w:hint="eastAsia"/>
                <w:color w:val="000000" w:themeColor="text1"/>
                <w:szCs w:val="21"/>
              </w:rPr>
              <w:t>检标准</w:t>
            </w:r>
            <w:proofErr w:type="gramEnd"/>
            <w:r>
              <w:rPr>
                <w:rFonts w:ascii="宋体" w:hAnsi="宋体" w:cs="宋体" w:hint="eastAsia"/>
                <w:color w:val="000000" w:themeColor="text1"/>
                <w:szCs w:val="21"/>
              </w:rPr>
              <w:t>中应涵盖“五定”原则：定点、定人员、定方法、定周期、定标准，“五定”的内容应准确、可操作；</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（3）根据现场设备实际状况，编制点检计划（编制依据：点检标准、润滑作业指导书、设备状态、点检作业负荷等），确保点</w:t>
            </w:r>
            <w:proofErr w:type="gramStart"/>
            <w:r>
              <w:rPr>
                <w:rFonts w:ascii="宋体" w:hAnsi="宋体" w:cs="宋体" w:hint="eastAsia"/>
                <w:color w:val="000000" w:themeColor="text1"/>
                <w:szCs w:val="21"/>
              </w:rPr>
              <w:t>检计划</w:t>
            </w:r>
            <w:proofErr w:type="gramEnd"/>
            <w:r>
              <w:rPr>
                <w:rFonts w:ascii="宋体" w:hAnsi="宋体" w:cs="宋体" w:hint="eastAsia"/>
                <w:color w:val="000000" w:themeColor="text1"/>
                <w:szCs w:val="21"/>
              </w:rPr>
              <w:t>的及时性、准确性和有效性。</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（4）按要求及时规范记录点检结果，确保点检记录能及时、真实、客观和准确地反映设备实际运行状态；</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（5）点检人员熟悉本岗位的点检对象，配发执行点检工作相适应的点检工具，按规定的点检周期工作；</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（6）对点</w:t>
            </w:r>
            <w:proofErr w:type="gramStart"/>
            <w:r>
              <w:rPr>
                <w:rFonts w:ascii="宋体" w:hAnsi="宋体" w:cs="宋体" w:hint="eastAsia"/>
                <w:color w:val="000000" w:themeColor="text1"/>
                <w:szCs w:val="21"/>
              </w:rPr>
              <w:t>检过程</w:t>
            </w:r>
            <w:proofErr w:type="gramEnd"/>
            <w:r>
              <w:rPr>
                <w:rFonts w:ascii="宋体" w:hAnsi="宋体" w:cs="宋体" w:hint="eastAsia"/>
                <w:color w:val="000000" w:themeColor="text1"/>
                <w:szCs w:val="21"/>
              </w:rPr>
              <w:t>中的反馈信息进行初步记录、分析、汇总并及时传递给相关设备维修人员。</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8</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（1）制定设备点检管理办法，明确组织架构、职责分工、专业点</w:t>
            </w:r>
            <w:proofErr w:type="gramStart"/>
            <w:r>
              <w:rPr>
                <w:rFonts w:ascii="宋体" w:hAnsi="宋体" w:cs="宋体" w:hint="eastAsia"/>
                <w:color w:val="000000" w:themeColor="text1"/>
                <w:szCs w:val="21"/>
              </w:rPr>
              <w:t>检人才</w:t>
            </w:r>
            <w:proofErr w:type="gramEnd"/>
            <w:r>
              <w:rPr>
                <w:rFonts w:ascii="宋体" w:hAnsi="宋体" w:cs="宋体" w:hint="eastAsia"/>
                <w:color w:val="000000" w:themeColor="text1"/>
                <w:szCs w:val="21"/>
              </w:rPr>
              <w:t>培养和点</w:t>
            </w:r>
            <w:proofErr w:type="gramStart"/>
            <w:r>
              <w:rPr>
                <w:rFonts w:ascii="宋体" w:hAnsi="宋体" w:cs="宋体" w:hint="eastAsia"/>
                <w:color w:val="000000" w:themeColor="text1"/>
                <w:szCs w:val="21"/>
              </w:rPr>
              <w:t>检标准</w:t>
            </w:r>
            <w:proofErr w:type="gramEnd"/>
            <w:r>
              <w:rPr>
                <w:rFonts w:ascii="宋体" w:hAnsi="宋体" w:cs="宋体" w:hint="eastAsia"/>
                <w:color w:val="000000" w:themeColor="text1"/>
                <w:szCs w:val="21"/>
              </w:rPr>
              <w:t>编制、点</w:t>
            </w:r>
            <w:proofErr w:type="gramStart"/>
            <w:r>
              <w:rPr>
                <w:rFonts w:ascii="宋体" w:hAnsi="宋体" w:cs="宋体" w:hint="eastAsia"/>
                <w:color w:val="000000" w:themeColor="text1"/>
                <w:szCs w:val="21"/>
              </w:rPr>
              <w:t>检计划</w:t>
            </w:r>
            <w:proofErr w:type="gramEnd"/>
            <w:r>
              <w:rPr>
                <w:rFonts w:ascii="宋体" w:hAnsi="宋体" w:cs="宋体" w:hint="eastAsia"/>
                <w:color w:val="000000" w:themeColor="text1"/>
                <w:szCs w:val="21"/>
              </w:rPr>
              <w:t>制订、点检工作绩效评价和激励等，确保点检管理制度及点检作业要求得到有效执行；</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（2）对需要进行量化的点检项目均应标出准确的量化指标（或范围），可量化的判断标准应有明确的数值、范围及正确的计量单位；</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（3）为保证点检质量（</w:t>
            </w:r>
            <w:proofErr w:type="gramStart"/>
            <w:r>
              <w:rPr>
                <w:rFonts w:ascii="宋体" w:hAnsi="宋体" w:cs="宋体" w:hint="eastAsia"/>
                <w:color w:val="000000" w:themeColor="text1"/>
                <w:szCs w:val="21"/>
              </w:rPr>
              <w:t>不</w:t>
            </w:r>
            <w:proofErr w:type="gramEnd"/>
            <w:r>
              <w:rPr>
                <w:rFonts w:ascii="宋体" w:hAnsi="宋体" w:cs="宋体" w:hint="eastAsia"/>
                <w:color w:val="000000" w:themeColor="text1"/>
                <w:szCs w:val="21"/>
              </w:rPr>
              <w:t>漏检、不缺项），点检人员按规定的点巡检路线图工作；</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lastRenderedPageBreak/>
              <w:t>（4）点</w:t>
            </w:r>
            <w:proofErr w:type="gramStart"/>
            <w:r>
              <w:rPr>
                <w:rFonts w:ascii="宋体" w:hAnsi="宋体" w:cs="宋体" w:hint="eastAsia"/>
                <w:color w:val="000000" w:themeColor="text1"/>
                <w:szCs w:val="21"/>
              </w:rPr>
              <w:t>检计划</w:t>
            </w:r>
            <w:proofErr w:type="gramEnd"/>
            <w:r>
              <w:rPr>
                <w:rFonts w:ascii="宋体" w:hAnsi="宋体" w:cs="宋体" w:hint="eastAsia"/>
                <w:color w:val="000000" w:themeColor="text1"/>
                <w:szCs w:val="21"/>
              </w:rPr>
              <w:t>能随着设备技术改造、设备运行状态及工作负荷的变化及时修正、调整；</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（5）专职点检人员要和岗位操作人员建立沟通机制，及时、准确了解生产</w:t>
            </w:r>
            <w:proofErr w:type="gramStart"/>
            <w:r>
              <w:rPr>
                <w:rFonts w:ascii="宋体" w:hAnsi="宋体" w:cs="宋体" w:hint="eastAsia"/>
                <w:color w:val="000000" w:themeColor="text1"/>
                <w:szCs w:val="21"/>
              </w:rPr>
              <w:t>方记录</w:t>
            </w:r>
            <w:proofErr w:type="gramEnd"/>
            <w:r>
              <w:rPr>
                <w:rFonts w:ascii="宋体" w:hAnsi="宋体" w:cs="宋体" w:hint="eastAsia"/>
                <w:color w:val="000000" w:themeColor="text1"/>
                <w:szCs w:val="21"/>
              </w:rPr>
              <w:t>的设备运行状态信息。</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w:t>
            </w:r>
          </w:p>
        </w:tc>
        <w:tc>
          <w:tcPr>
            <w:tcW w:w="734" w:type="dxa"/>
            <w:vAlign w:val="center"/>
          </w:tcPr>
          <w:p w:rsidR="002D3A35" w:rsidRDefault="00000000">
            <w:pPr>
              <w:jc w:val="center"/>
              <w:rPr>
                <w:rFonts w:ascii="宋体" w:hAnsi="宋体" w:cs="宋体"/>
                <w:szCs w:val="21"/>
              </w:rPr>
            </w:pPr>
            <w:r>
              <w:rPr>
                <w:rFonts w:ascii="宋体" w:hAnsi="宋体" w:cs="宋体"/>
                <w:szCs w:val="21"/>
              </w:rPr>
              <w:t>16</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（1）编制专用设备点检标准；收集、整理、汇编通用设备点检标准；并能结合企业设备具体的工况条件进行及时修订；</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（2）点</w:t>
            </w:r>
            <w:proofErr w:type="gramStart"/>
            <w:r>
              <w:rPr>
                <w:rFonts w:ascii="宋体" w:hAnsi="宋体" w:cs="宋体" w:hint="eastAsia"/>
                <w:color w:val="000000" w:themeColor="text1"/>
                <w:szCs w:val="21"/>
              </w:rPr>
              <w:t>检标准</w:t>
            </w:r>
            <w:proofErr w:type="gramEnd"/>
            <w:r>
              <w:rPr>
                <w:rFonts w:ascii="宋体" w:hAnsi="宋体" w:cs="宋体" w:hint="eastAsia"/>
                <w:color w:val="000000" w:themeColor="text1"/>
                <w:szCs w:val="21"/>
              </w:rPr>
              <w:t>随着生产以及设备的实际运行及时修订更新，做到新增及改造过的设备在投入运行前已经制定了合理、有效的点检标准；</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（3）根据设备的结构型式、升级改造、法律法规要求、点检标准、新产品和新技术、岗位调换等原因，及时制定专业人员的岗位技术培训需求，并实施，确保点检人员的专业能力符合岗位技能需要；</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（4）将点</w:t>
            </w:r>
            <w:proofErr w:type="gramStart"/>
            <w:r>
              <w:rPr>
                <w:rFonts w:ascii="宋体" w:hAnsi="宋体" w:cs="宋体" w:hint="eastAsia"/>
                <w:color w:val="000000" w:themeColor="text1"/>
                <w:szCs w:val="21"/>
              </w:rPr>
              <w:t>检实施</w:t>
            </w:r>
            <w:proofErr w:type="gramEnd"/>
            <w:r>
              <w:rPr>
                <w:rFonts w:ascii="宋体" w:hAnsi="宋体" w:cs="宋体" w:hint="eastAsia"/>
                <w:color w:val="000000" w:themeColor="text1"/>
                <w:szCs w:val="21"/>
              </w:rPr>
              <w:t>过程中发现的设备异常或隐患及时列出隐患清单，传递到设备维修岗位，按照隐患的级别分类及时处理；</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（5）开展设备岗位点检、自主维护工作并制定相应的考核机制；</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（6）厘清设备岗位点检、自主维护和专业点检、</w:t>
            </w:r>
            <w:proofErr w:type="gramStart"/>
            <w:r>
              <w:rPr>
                <w:rFonts w:ascii="宋体" w:hAnsi="宋体" w:cs="宋体" w:hint="eastAsia"/>
                <w:color w:val="000000" w:themeColor="text1"/>
                <w:szCs w:val="21"/>
              </w:rPr>
              <w:t>精密点</w:t>
            </w:r>
            <w:proofErr w:type="gramEnd"/>
            <w:r>
              <w:rPr>
                <w:rFonts w:ascii="宋体" w:hAnsi="宋体" w:cs="宋体" w:hint="eastAsia"/>
                <w:color w:val="000000" w:themeColor="text1"/>
                <w:szCs w:val="21"/>
              </w:rPr>
              <w:t>检的工作界面及任务分工；做到无缝衔接、互为补充；对点检记录分析判断后，将点检隐患处理任务单传递到相应的维修责任人及时处理并反馈，形成闭环管理。</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24</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（1）主动探索智能点检仪器的应用，提高点检的效率和点检信息的反馈响应时间；</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（2）可以将70%以上的设备点检信息录入设备管理信息化系统，基本实现点检标准、点检计划、点</w:t>
            </w:r>
            <w:proofErr w:type="gramStart"/>
            <w:r>
              <w:rPr>
                <w:rFonts w:ascii="宋体" w:hAnsi="宋体" w:cs="宋体" w:hint="eastAsia"/>
                <w:color w:val="000000" w:themeColor="text1"/>
                <w:szCs w:val="21"/>
              </w:rPr>
              <w:t>检数据</w:t>
            </w:r>
            <w:proofErr w:type="gramEnd"/>
            <w:r>
              <w:rPr>
                <w:rFonts w:ascii="宋体" w:hAnsi="宋体" w:cs="宋体" w:hint="eastAsia"/>
                <w:color w:val="000000" w:themeColor="text1"/>
                <w:szCs w:val="21"/>
              </w:rPr>
              <w:t>和记录在线；并和维修工单形成管理闭环；</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（3）根据点检状况，确定需要劣化管理的设备及项目，按既定周期增加点检频次或补充点检方法，通过趋势图表能有效地反映设备劣化倾向；</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（4）对经常发生设备故障的部位跟踪点检并优化设备维修周期。推动点检工作与主动维修机制的有效对接，为推动设备事故的“事中”和“事后”维修向“事前”维修转变提供物质基础；</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32</w:t>
            </w:r>
            <w:r>
              <w:rPr>
                <w:rFonts w:ascii="宋体" w:hAnsi="宋体" w:cs="宋体" w:hint="eastAsia"/>
                <w:szCs w:val="21"/>
              </w:rPr>
              <w:t>分</w:t>
            </w:r>
          </w:p>
        </w:tc>
      </w:tr>
      <w:tr w:rsidR="002D3A35">
        <w:trPr>
          <w:trHeight w:val="176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1</w:t>
            </w:r>
            <w:r>
              <w:rPr>
                <w:rFonts w:ascii="宋体" w:hAnsi="宋体" w:cs="宋体" w:hint="eastAsia"/>
                <w:color w:val="000000" w:themeColor="text1"/>
                <w:szCs w:val="21"/>
              </w:rPr>
              <w:t>）通过对点检工作的总结，分析点检工作绩效的实施情况，及时发现点检工作中存在的问题，使点</w:t>
            </w:r>
            <w:proofErr w:type="gramStart"/>
            <w:r>
              <w:rPr>
                <w:rFonts w:ascii="宋体" w:hAnsi="宋体" w:cs="宋体" w:hint="eastAsia"/>
                <w:color w:val="000000" w:themeColor="text1"/>
                <w:szCs w:val="21"/>
              </w:rPr>
              <w:t>检实施</w:t>
            </w:r>
            <w:proofErr w:type="gramEnd"/>
            <w:r>
              <w:rPr>
                <w:rFonts w:ascii="宋体" w:hAnsi="宋体" w:cs="宋体" w:hint="eastAsia"/>
                <w:color w:val="000000" w:themeColor="text1"/>
                <w:szCs w:val="21"/>
              </w:rPr>
              <w:t>流程形成完整闭环，有效保障设备正常运行，以达到持续改进的目的；</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2</w:t>
            </w:r>
            <w:r>
              <w:rPr>
                <w:rFonts w:ascii="宋体" w:hAnsi="宋体" w:cs="宋体" w:hint="eastAsia"/>
                <w:color w:val="000000" w:themeColor="text1"/>
                <w:szCs w:val="21"/>
              </w:rPr>
              <w:t>）根据点检员的岗位规范，通过教育和培训，掌握相关的知识和技能，提高掌</w:t>
            </w:r>
            <w:proofErr w:type="gramStart"/>
            <w:r>
              <w:rPr>
                <w:rFonts w:ascii="宋体" w:hAnsi="宋体" w:cs="宋体" w:hint="eastAsia"/>
                <w:color w:val="000000" w:themeColor="text1"/>
                <w:szCs w:val="21"/>
              </w:rPr>
              <w:t>控设备</w:t>
            </w:r>
            <w:proofErr w:type="gramEnd"/>
            <w:r>
              <w:rPr>
                <w:rFonts w:ascii="宋体" w:hAnsi="宋体" w:cs="宋体" w:hint="eastAsia"/>
                <w:color w:val="000000" w:themeColor="text1"/>
                <w:szCs w:val="21"/>
              </w:rPr>
              <w:t>状态的综合能力。同时根据专职点检员的上岗要求，对设备专职点检员的技能水平等级进行考核鉴定并定期复审，激励点</w:t>
            </w:r>
            <w:proofErr w:type="gramStart"/>
            <w:r>
              <w:rPr>
                <w:rFonts w:ascii="宋体" w:hAnsi="宋体" w:cs="宋体" w:hint="eastAsia"/>
                <w:color w:val="000000" w:themeColor="text1"/>
                <w:szCs w:val="21"/>
              </w:rPr>
              <w:t>检员工</w:t>
            </w:r>
            <w:proofErr w:type="gramEnd"/>
            <w:r>
              <w:rPr>
                <w:rFonts w:ascii="宋体" w:hAnsi="宋体" w:cs="宋体" w:hint="eastAsia"/>
                <w:color w:val="000000" w:themeColor="text1"/>
                <w:szCs w:val="21"/>
              </w:rPr>
              <w:t>作能力和工作责任心不断进步。</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3</w:t>
            </w:r>
            <w:r>
              <w:rPr>
                <w:rFonts w:ascii="宋体" w:hAnsi="宋体" w:cs="宋体" w:hint="eastAsia"/>
                <w:color w:val="000000" w:themeColor="text1"/>
                <w:szCs w:val="21"/>
              </w:rPr>
              <w:t>）实现设备点</w:t>
            </w:r>
            <w:proofErr w:type="gramStart"/>
            <w:r>
              <w:rPr>
                <w:rFonts w:ascii="宋体" w:hAnsi="宋体" w:cs="宋体" w:hint="eastAsia"/>
                <w:color w:val="000000" w:themeColor="text1"/>
                <w:szCs w:val="21"/>
              </w:rPr>
              <w:t>检数据</w:t>
            </w:r>
            <w:proofErr w:type="gramEnd"/>
            <w:r>
              <w:rPr>
                <w:rFonts w:ascii="宋体" w:hAnsi="宋体" w:cs="宋体" w:hint="eastAsia"/>
                <w:color w:val="000000" w:themeColor="text1"/>
                <w:szCs w:val="21"/>
              </w:rPr>
              <w:t>在设备管理信息化系统中的有效传递，点检管理各流程在线上全覆盖，并和设备管理信息化系统和财务系统、生产系统、供应链系统、销售系统、物流系统、采购系统等各生产流程模块互联互通，实现智能生产运维；</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szCs w:val="21"/>
              </w:rPr>
              <w:t>40</w:t>
            </w:r>
            <w:r>
              <w:rPr>
                <w:rFonts w:ascii="宋体" w:hAnsi="宋体" w:cs="宋体" w:hint="eastAsia"/>
                <w:szCs w:val="21"/>
              </w:rPr>
              <w:t>分</w:t>
            </w:r>
          </w:p>
        </w:tc>
      </w:tr>
      <w:tr w:rsidR="002D3A35">
        <w:trPr>
          <w:trHeight w:val="176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1</w:t>
            </w:r>
            <w:r>
              <w:rPr>
                <w:rFonts w:ascii="宋体" w:hAnsi="宋体" w:cs="宋体" w:hint="eastAsia"/>
                <w:color w:val="000000" w:themeColor="text1"/>
                <w:szCs w:val="21"/>
              </w:rPr>
              <w:t>）建立设备点</w:t>
            </w:r>
            <w:proofErr w:type="gramStart"/>
            <w:r>
              <w:rPr>
                <w:rFonts w:ascii="宋体" w:hAnsi="宋体" w:cs="宋体" w:hint="eastAsia"/>
                <w:color w:val="000000" w:themeColor="text1"/>
                <w:szCs w:val="21"/>
              </w:rPr>
              <w:t>检人才</w:t>
            </w:r>
            <w:proofErr w:type="gramEnd"/>
            <w:r>
              <w:rPr>
                <w:rFonts w:ascii="宋体" w:hAnsi="宋体" w:cs="宋体" w:hint="eastAsia"/>
                <w:color w:val="000000" w:themeColor="text1"/>
                <w:szCs w:val="21"/>
              </w:rPr>
              <w:t>专家库，能提供在线服务，发挥各专业点检专家的特长，对设备点检工作给予有力、及时的技术支撑；</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2</w:t>
            </w:r>
            <w:r>
              <w:rPr>
                <w:rFonts w:ascii="宋体" w:hAnsi="宋体" w:cs="宋体" w:hint="eastAsia"/>
                <w:color w:val="000000" w:themeColor="text1"/>
                <w:szCs w:val="21"/>
              </w:rPr>
              <w:t>）将设备劣化管理和隐患管理动态纳入设备数据库，成为设备维修决策的基础，避免紧急抢修或重大设备故障的发生；</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3</w:t>
            </w:r>
            <w:r>
              <w:rPr>
                <w:rFonts w:ascii="宋体" w:hAnsi="宋体" w:cs="宋体" w:hint="eastAsia"/>
                <w:color w:val="000000" w:themeColor="text1"/>
                <w:szCs w:val="21"/>
              </w:rPr>
              <w:t>）建立由点检工作所发现的设备故障信息库，主动探索点检工作和设备故障的潜在的关系，寻找点检工作的可持续发展，有效保障设备正常运行。同时分享</w:t>
            </w:r>
            <w:proofErr w:type="gramStart"/>
            <w:r>
              <w:rPr>
                <w:rFonts w:ascii="宋体" w:hAnsi="宋体" w:cs="宋体" w:hint="eastAsia"/>
                <w:color w:val="000000" w:themeColor="text1"/>
                <w:szCs w:val="21"/>
              </w:rPr>
              <w:t>优秀点检实践</w:t>
            </w:r>
            <w:proofErr w:type="gramEnd"/>
            <w:r>
              <w:rPr>
                <w:rFonts w:ascii="宋体" w:hAnsi="宋体" w:cs="宋体" w:hint="eastAsia"/>
                <w:color w:val="000000" w:themeColor="text1"/>
                <w:szCs w:val="21"/>
              </w:rPr>
              <w:t>案例。</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4</w:t>
            </w:r>
            <w:r>
              <w:rPr>
                <w:rFonts w:ascii="宋体" w:hAnsi="宋体" w:cs="宋体"/>
                <w:szCs w:val="21"/>
              </w:rPr>
              <w:t>8</w:t>
            </w:r>
            <w:r>
              <w:rPr>
                <w:rFonts w:ascii="宋体" w:hAnsi="宋体" w:cs="宋体" w:hint="eastAsia"/>
                <w:szCs w:val="21"/>
              </w:rPr>
              <w:t>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val="restart"/>
          </w:tcPr>
          <w:p w:rsidR="002D3A35" w:rsidRDefault="00000000">
            <w:pPr>
              <w:widowControl/>
              <w:jc w:val="left"/>
              <w:rPr>
                <w:rFonts w:ascii="宋体" w:hAnsi="宋体" w:cs="宋体"/>
                <w:szCs w:val="21"/>
              </w:rPr>
            </w:pPr>
            <w:r>
              <w:rPr>
                <w:rFonts w:ascii="宋体" w:hAnsi="宋体" w:cs="宋体" w:hint="eastAsia"/>
                <w:szCs w:val="21"/>
              </w:rPr>
              <w:t>8.6设备状态监测与状态维修</w:t>
            </w:r>
          </w:p>
        </w:tc>
        <w:tc>
          <w:tcPr>
            <w:tcW w:w="2467" w:type="dxa"/>
            <w:vMerge w:val="restart"/>
          </w:tcPr>
          <w:p w:rsidR="002D3A35" w:rsidRDefault="00000000">
            <w:pPr>
              <w:rPr>
                <w:rFonts w:ascii="宋体" w:hAnsi="宋体" w:cs="宋体"/>
                <w:szCs w:val="21"/>
              </w:rPr>
            </w:pPr>
            <w:r>
              <w:rPr>
                <w:rFonts w:ascii="宋体" w:hAnsi="宋体" w:cs="宋体" w:hint="eastAsia"/>
                <w:szCs w:val="21"/>
              </w:rPr>
              <w:t>（1）制定状态监测受控点的管理制度和流程，落实职责分工，明确状态监测人员培养和绩效评价激励措施；通过经济评价，引入在线或离线的设备状态监测仪器，</w:t>
            </w:r>
            <w:proofErr w:type="gramStart"/>
            <w:r>
              <w:rPr>
                <w:rFonts w:ascii="宋体" w:hAnsi="宋体" w:cs="宋体" w:hint="eastAsia"/>
                <w:szCs w:val="21"/>
              </w:rPr>
              <w:t>明确需</w:t>
            </w:r>
            <w:proofErr w:type="gramEnd"/>
            <w:r>
              <w:rPr>
                <w:rFonts w:ascii="宋体" w:hAnsi="宋体" w:cs="宋体" w:hint="eastAsia"/>
                <w:szCs w:val="21"/>
              </w:rPr>
              <w:t>纳入设备状态监测的设备部位、受控点及控制参</w:t>
            </w:r>
            <w:r>
              <w:rPr>
                <w:rFonts w:ascii="宋体" w:hAnsi="宋体" w:cs="宋体" w:hint="eastAsia"/>
                <w:szCs w:val="21"/>
              </w:rPr>
              <w:lastRenderedPageBreak/>
              <w:t>数；</w:t>
            </w:r>
          </w:p>
          <w:p w:rsidR="002D3A35" w:rsidRDefault="00000000">
            <w:pPr>
              <w:rPr>
                <w:rFonts w:ascii="宋体" w:hAnsi="宋体" w:cs="宋体"/>
                <w:szCs w:val="21"/>
              </w:rPr>
            </w:pPr>
            <w:r>
              <w:rPr>
                <w:rFonts w:ascii="宋体" w:hAnsi="宋体" w:cs="宋体" w:hint="eastAsia"/>
                <w:szCs w:val="21"/>
              </w:rPr>
              <w:t>（2）确保由具有相应资质的单位或人员，按照既定周期对受控点项目进行监测与分析，确保受控点状态监测手段满足管理与控制需要，并不断完善和更新，使设备状态监测准确、有效；</w:t>
            </w:r>
          </w:p>
          <w:p w:rsidR="002D3A35" w:rsidRDefault="00000000">
            <w:pPr>
              <w:rPr>
                <w:rFonts w:ascii="宋体" w:hAnsi="宋体" w:cs="宋体"/>
                <w:szCs w:val="21"/>
              </w:rPr>
            </w:pPr>
            <w:r>
              <w:rPr>
                <w:rFonts w:ascii="宋体" w:hAnsi="宋体" w:cs="宋体" w:hint="eastAsia"/>
                <w:szCs w:val="21"/>
              </w:rPr>
              <w:t>（3）针对经诊断发现的设备异常状况采取措施，并尽快制订对策直至消除异常。同时对诊断出的设备故障或故障隐患应编制状态监测诊断分析报告；</w:t>
            </w:r>
          </w:p>
          <w:p w:rsidR="002D3A35" w:rsidRDefault="00000000">
            <w:pPr>
              <w:jc w:val="left"/>
              <w:rPr>
                <w:rFonts w:ascii="宋体" w:hAnsi="宋体" w:cs="宋体"/>
                <w:szCs w:val="21"/>
              </w:rPr>
            </w:pPr>
            <w:r>
              <w:rPr>
                <w:rFonts w:ascii="宋体" w:hAnsi="宋体" w:cs="宋体" w:hint="eastAsia"/>
                <w:szCs w:val="21"/>
              </w:rPr>
              <w:t>（4）依据设备状态监测结果，应用大数据技术和互联网技术，为设备智能维护提供支持，是实现预防维修向预知维修方式转变的重要手段之一。</w:t>
            </w: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lastRenderedPageBreak/>
              <w:t>（1）将设备状态监测工作外包，聘请具有相应资质的单位按周期或依据甲方需求，实施抽样进行设备离线状态监测工作；</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（2）制订设备状态监测受控点的管理制度和流程，落实职责分工；</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（3）根据设备分级管理原则，确定关键设备状态监测点、监测周期和定量的劣化趋势控制范围。</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8</w:t>
            </w:r>
            <w:r>
              <w:rPr>
                <w:rFonts w:ascii="宋体" w:hAnsi="宋体" w:cs="宋体" w:hint="eastAsia"/>
                <w:szCs w:val="21"/>
              </w:rPr>
              <w:t>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（1）设备状态监测实施项目能够由具有相应资质的单位按周期实施，并能够准确提供书面监测诊断报告；</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（2）设备状态监测能够发现设备隐患或设备运行劣化趋势，并对重大异常状况跟踪，督促有关单位尽快制定对策措施消除隐患；</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lastRenderedPageBreak/>
              <w:t>（3）关键旋转设备受控点离线状态监测覆盖率≥50%；</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（4）设备状态离线监测能够做到上线安装离线诊断及故障分析系统对单台或多台设备进行的振动监测及故障分析。</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w:t>
            </w:r>
          </w:p>
        </w:tc>
        <w:tc>
          <w:tcPr>
            <w:tcW w:w="734" w:type="dxa"/>
            <w:vAlign w:val="center"/>
          </w:tcPr>
          <w:p w:rsidR="002D3A35" w:rsidRDefault="00000000">
            <w:pPr>
              <w:jc w:val="center"/>
              <w:rPr>
                <w:rFonts w:ascii="宋体" w:hAnsi="宋体" w:cs="宋体"/>
                <w:szCs w:val="21"/>
              </w:rPr>
            </w:pPr>
            <w:r>
              <w:rPr>
                <w:rFonts w:ascii="宋体" w:hAnsi="宋体" w:cs="宋体"/>
                <w:szCs w:val="21"/>
              </w:rPr>
              <w:t>16</w:t>
            </w:r>
            <w:r>
              <w:rPr>
                <w:rFonts w:ascii="宋体" w:hAnsi="宋体" w:cs="宋体" w:hint="eastAsia"/>
                <w:szCs w:val="21"/>
              </w:rPr>
              <w:t>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（1）受控点状态监测项目实施后，提供准确书面监测诊断报告，提出消除异常、恢复和改善设备状态的方案或建议，并及时反馈给专业点检员；</w:t>
            </w:r>
          </w:p>
          <w:p w:rsidR="002D3A35" w:rsidRDefault="00000000">
            <w:pPr>
              <w:jc w:val="left"/>
              <w:rPr>
                <w:rFonts w:ascii="宋体" w:hAnsi="宋体" w:cs="宋体"/>
                <w:szCs w:val="21"/>
              </w:rPr>
            </w:pPr>
            <w:r>
              <w:rPr>
                <w:rFonts w:ascii="宋体" w:hAnsi="宋体" w:cs="宋体" w:hint="eastAsia"/>
                <w:szCs w:val="21"/>
              </w:rPr>
              <w:t>（2）在开展设备状态监测与状态维修同时，逐步培养设备状态监测和状态维修的管理人员，培养自己职工获得国际二级振动分析师若干名（大于3人）；</w:t>
            </w:r>
          </w:p>
          <w:p w:rsidR="002D3A35" w:rsidRDefault="00000000">
            <w:pPr>
              <w:jc w:val="left"/>
              <w:rPr>
                <w:rFonts w:ascii="宋体" w:hAnsi="宋体" w:cs="宋体"/>
                <w:szCs w:val="21"/>
              </w:rPr>
            </w:pPr>
            <w:r>
              <w:rPr>
                <w:rFonts w:ascii="宋体" w:hAnsi="宋体" w:cs="宋体" w:hint="eastAsia"/>
                <w:szCs w:val="21"/>
              </w:rPr>
              <w:t>（3）关键旋转设备受控点离线状态监测覆盖率≥85%，在线监测诊断系统≥1台套（数据上传/信息闭环/仪器定校率＝100%；建立关键设备受控点状态监测数据采集数字化；在线监测诊断系统设备运行正常/数据资料完整；能根据诊断结果，判定设备运行劣化趋势，制定可行的技术改善/改进措施，确保措施落实，指导预知维修工作，形成状态监测和设备维修的管理闭环。对诊断仪器进行定期校验/标定，保存校验记录/证书）；</w:t>
            </w:r>
          </w:p>
          <w:p w:rsidR="002D3A35" w:rsidRDefault="00000000">
            <w:pPr>
              <w:jc w:val="left"/>
              <w:rPr>
                <w:rFonts w:ascii="宋体" w:hAnsi="宋体" w:cs="宋体"/>
                <w:szCs w:val="21"/>
              </w:rPr>
            </w:pPr>
            <w:r>
              <w:rPr>
                <w:rFonts w:ascii="宋体" w:hAnsi="宋体" w:cs="宋体" w:hint="eastAsia"/>
                <w:szCs w:val="21"/>
              </w:rPr>
              <w:t>（4）设备状态在线监测系统对大型机组有轴振、壳振，并带有故障诊断分析系统。</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24</w:t>
            </w:r>
            <w:r>
              <w:rPr>
                <w:rFonts w:ascii="宋体" w:hAnsi="宋体" w:cs="宋体" w:hint="eastAsia"/>
                <w:szCs w:val="21"/>
              </w:rPr>
              <w:t>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）设备状态监测受控点的监测数据与维修决策和维修计划的沟通渠道畅通，设备状态监测已经成为预知维修计划的重要依据；</w:t>
            </w:r>
          </w:p>
          <w:p w:rsidR="002D3A35" w:rsidRDefault="00000000">
            <w:pPr>
              <w:jc w:val="left"/>
              <w:rPr>
                <w:rFonts w:ascii="宋体" w:hAnsi="宋体" w:cs="宋体"/>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设备状态监测手段能够及时进步、更新；准确性、有效性明显提高；能够采用多种设备状态监测手段开展监测工作，包括但不限于振动监测（冲击脉冲SPM法）、噪音监测，应力监测，应力波分析、腐蚀监测，泄漏监测，温度监测，磨粒测试（</w:t>
            </w:r>
            <w:proofErr w:type="gramStart"/>
            <w:r>
              <w:rPr>
                <w:rFonts w:ascii="宋体" w:hAnsi="宋体" w:cs="宋体" w:hint="eastAsia"/>
                <w:szCs w:val="21"/>
              </w:rPr>
              <w:t>铁谱技术</w:t>
            </w:r>
            <w:proofErr w:type="gramEnd"/>
            <w:r>
              <w:rPr>
                <w:rFonts w:ascii="宋体" w:hAnsi="宋体" w:cs="宋体" w:hint="eastAsia"/>
                <w:szCs w:val="21"/>
              </w:rPr>
              <w:t>），光谱分析及其他各种物理监测方法；</w:t>
            </w:r>
          </w:p>
          <w:p w:rsidR="002D3A35" w:rsidRDefault="00000000">
            <w:pPr>
              <w:jc w:val="left"/>
              <w:rPr>
                <w:rFonts w:ascii="宋体" w:hAnsi="宋体" w:cs="宋体"/>
                <w:szCs w:val="21"/>
              </w:rPr>
            </w:pPr>
            <w:r>
              <w:rPr>
                <w:rFonts w:ascii="宋体" w:hAnsi="宋体" w:cs="宋体" w:hint="eastAsia"/>
                <w:szCs w:val="21"/>
              </w:rPr>
              <w:t>（3）建立离线网络化点检及故障分析系统。依据设备状态监测与故障诊断的需求,结合企业管理和诊断技术的发展，能够开发完成一套基于互联网的远程设备状态点巡检系统；</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32</w:t>
            </w:r>
            <w:r>
              <w:rPr>
                <w:rFonts w:ascii="宋体" w:hAnsi="宋体" w:cs="宋体" w:hint="eastAsia"/>
                <w:szCs w:val="21"/>
              </w:rPr>
              <w:t>分</w:t>
            </w:r>
          </w:p>
        </w:tc>
      </w:tr>
      <w:tr w:rsidR="002D3A35">
        <w:trPr>
          <w:trHeight w:val="112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）采用智能点检仪，综合振动测量、红外测温、拍照、信息采集与处理、数据库与网络等诸多先进技术，将生产现场的设备运行状态检查、工艺参数记录、产品质量控制等信息有机地结合在一起。</w:t>
            </w:r>
          </w:p>
          <w:p w:rsidR="002D3A35" w:rsidRDefault="00000000">
            <w:pPr>
              <w:jc w:val="left"/>
              <w:rPr>
                <w:rFonts w:ascii="宋体" w:hAnsi="宋体" w:cs="宋体"/>
                <w:szCs w:val="21"/>
              </w:rPr>
            </w:pPr>
            <w:r>
              <w:rPr>
                <w:rFonts w:ascii="宋体" w:hAnsi="宋体" w:cs="宋体" w:hint="eastAsia"/>
                <w:szCs w:val="21"/>
              </w:rPr>
              <w:t>（2）离线设备状态监测工作覆盖大部分重点设备，全部重点设备</w:t>
            </w:r>
            <w:proofErr w:type="gramStart"/>
            <w:r>
              <w:rPr>
                <w:rFonts w:ascii="宋体" w:hAnsi="宋体" w:cs="宋体" w:hint="eastAsia"/>
                <w:szCs w:val="21"/>
              </w:rPr>
              <w:t>精密点</w:t>
            </w:r>
            <w:proofErr w:type="gramEnd"/>
            <w:r>
              <w:rPr>
                <w:rFonts w:ascii="宋体" w:hAnsi="宋体" w:cs="宋体" w:hint="eastAsia"/>
                <w:szCs w:val="21"/>
              </w:rPr>
              <w:t>检月度覆盖率90%；</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szCs w:val="21"/>
              </w:rPr>
              <w:t>40</w:t>
            </w:r>
            <w:r>
              <w:rPr>
                <w:rFonts w:ascii="宋体" w:hAnsi="宋体" w:cs="宋体" w:hint="eastAsia"/>
                <w:szCs w:val="21"/>
              </w:rPr>
              <w:t>分</w:t>
            </w:r>
          </w:p>
        </w:tc>
      </w:tr>
      <w:tr w:rsidR="002D3A35">
        <w:trPr>
          <w:trHeight w:val="112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（1）设备状态监测</w:t>
            </w:r>
            <w:proofErr w:type="gramStart"/>
            <w:r>
              <w:rPr>
                <w:rFonts w:ascii="宋体" w:hAnsi="宋体" w:cs="宋体" w:hint="eastAsia"/>
                <w:szCs w:val="21"/>
              </w:rPr>
              <w:t>在线全</w:t>
            </w:r>
            <w:proofErr w:type="gramEnd"/>
            <w:r>
              <w:rPr>
                <w:rFonts w:ascii="宋体" w:hAnsi="宋体" w:cs="宋体" w:hint="eastAsia"/>
                <w:szCs w:val="21"/>
              </w:rPr>
              <w:t>覆盖，将全部重点设备纳入在线监测的范围，监测数据可以通过电脑客户端进行查看分析，真正做到了“让设备自己开口说话”；</w:t>
            </w:r>
          </w:p>
          <w:p w:rsidR="002D3A35" w:rsidRDefault="00000000">
            <w:pPr>
              <w:jc w:val="left"/>
              <w:rPr>
                <w:rFonts w:ascii="宋体" w:hAnsi="宋体" w:cs="宋体"/>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）培养一批自己的设备状态监测和状态维修的管理人员，建立企业设备状态监测诊断专家库，不借助外部力量完全满足自身设备状态监测和状态维修管理的需要；</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4</w:t>
            </w:r>
            <w:r>
              <w:rPr>
                <w:rFonts w:ascii="宋体" w:hAnsi="宋体" w:cs="宋体"/>
                <w:szCs w:val="21"/>
              </w:rPr>
              <w:t>8</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val="restart"/>
          </w:tcPr>
          <w:p w:rsidR="002D3A35" w:rsidRDefault="00000000">
            <w:pPr>
              <w:widowControl/>
              <w:jc w:val="left"/>
              <w:rPr>
                <w:rFonts w:ascii="宋体" w:hAnsi="宋体" w:cs="宋体"/>
                <w:szCs w:val="21"/>
              </w:rPr>
            </w:pPr>
            <w:r>
              <w:rPr>
                <w:rFonts w:ascii="宋体" w:hAnsi="宋体" w:cs="宋体" w:hint="eastAsia"/>
                <w:szCs w:val="21"/>
              </w:rPr>
              <w:t xml:space="preserve">8.7设备维修管理 </w:t>
            </w:r>
          </w:p>
        </w:tc>
        <w:tc>
          <w:tcPr>
            <w:tcW w:w="2467" w:type="dxa"/>
            <w:vMerge w:val="restart"/>
          </w:tcPr>
          <w:p w:rsidR="002D3A35" w:rsidRDefault="00000000">
            <w:pPr>
              <w:rPr>
                <w:rFonts w:ascii="宋体" w:hAnsi="宋体" w:cs="宋体"/>
                <w:szCs w:val="21"/>
              </w:rPr>
            </w:pPr>
            <w:r>
              <w:rPr>
                <w:rFonts w:ascii="宋体" w:hAnsi="宋体" w:cs="宋体" w:hint="eastAsia"/>
                <w:szCs w:val="21"/>
              </w:rPr>
              <w:t>根据生产经营目标、资源配置和组织架构，确定合适的维修模式。按照维修模式，综合考虑各类设备的重要程度、劣化特性等因素，制订设备的维修策略；</w:t>
            </w:r>
          </w:p>
          <w:p w:rsidR="002D3A35" w:rsidRDefault="00000000">
            <w:pPr>
              <w:rPr>
                <w:rFonts w:ascii="宋体" w:hAnsi="宋体" w:cs="宋体"/>
                <w:szCs w:val="21"/>
              </w:rPr>
            </w:pPr>
            <w:r>
              <w:rPr>
                <w:rFonts w:ascii="宋体" w:hAnsi="宋体" w:cs="宋体" w:hint="eastAsia"/>
                <w:szCs w:val="21"/>
              </w:rPr>
              <w:t>根据（生产计划和销售计划、安全、环保、质量、技术改造要求、设备的实际状况和功能需求等）制定各级、各类设备维修计划，编制现场维修方案，统筹协调配置维修资源，加强维修过程、维修费用、维修安全措施以及维</w:t>
            </w:r>
            <w:r>
              <w:rPr>
                <w:rFonts w:ascii="宋体" w:hAnsi="宋体" w:cs="宋体" w:hint="eastAsia"/>
                <w:szCs w:val="21"/>
              </w:rPr>
              <w:lastRenderedPageBreak/>
              <w:t>修后维修记录的管理。</w:t>
            </w:r>
          </w:p>
          <w:p w:rsidR="002D3A35" w:rsidRDefault="002D3A35">
            <w:pPr>
              <w:rPr>
                <w:rFonts w:ascii="宋体" w:hAnsi="宋体" w:cs="宋体"/>
                <w:szCs w:val="21"/>
              </w:rPr>
            </w:pPr>
          </w:p>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lastRenderedPageBreak/>
              <w:t>（1）根据生产经营计划和设备运行实际状况，编制设备维修计划；</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（2）根据维修管理的需要，制定合理的维修工作流程和管理要求，指导维修作业有序进行；</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（3）基于不同的设备专业和使用条件，编制维修规程，规范维修作业，提高维修质量和效率；</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（4）依据经营状况、生产成本的总体目标、上年度设备维修管理绩效和本年度设备维修计划安排，编制总体设备维修费用预算，并分解落地；</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（5）建立设备维修记录，收集设备的维修信息，包括维修日期、维修部位、维修内容、维修类型、维修人力和备件耗用情况等。</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8</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（1）根据生产经营目标、资源配置和组织架构、确定合适的维修模式；</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（2）按照维修模式，综合考虑各类设备的重要程度、劣化特性等因素，制订设备的维修策略；</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（3）制定设备维修管理办法，规范维修计划制定、维修过程管控、维修方案准备和维修单位确定、维修费用及控制、维修记录的分析反馈等流程；</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（4）制定维修作业标准（作业指导书SOP），确保维修过程（重点包括：标准化作业、维修作业安全管理、进度管理、质量管理、现场管理等）和维</w:t>
            </w:r>
            <w:r>
              <w:rPr>
                <w:rFonts w:ascii="宋体" w:hAnsi="宋体" w:cs="宋体" w:hint="eastAsia"/>
                <w:color w:val="000000" w:themeColor="text1"/>
                <w:szCs w:val="21"/>
              </w:rPr>
              <w:lastRenderedPageBreak/>
              <w:t>修质量验收的有效管控；</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（5）开展主作业线和关键设备的损失风险评估及维修费用投入核算，并根据项目维修作业标准和上次该项目设备维修费用实绩，编制设备单项维修费用预算；</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（6）根据设备（零部件）实际使用状况，编制维修计划实施方案。维修前做好维修方案的准备，维修资源的调配，合理安排维修时间，保障维修方案顺利实施和维修质量达到标准结果；</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（7）定期对维修记录进行统计和分析，不断优化维修项目和维修周期。</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w:t>
            </w:r>
          </w:p>
        </w:tc>
        <w:tc>
          <w:tcPr>
            <w:tcW w:w="734" w:type="dxa"/>
            <w:vAlign w:val="center"/>
          </w:tcPr>
          <w:p w:rsidR="002D3A35" w:rsidRDefault="00000000">
            <w:pPr>
              <w:jc w:val="center"/>
              <w:rPr>
                <w:rFonts w:ascii="宋体" w:hAnsi="宋体" w:cs="宋体"/>
                <w:szCs w:val="21"/>
              </w:rPr>
            </w:pPr>
            <w:r>
              <w:rPr>
                <w:rFonts w:ascii="宋体" w:hAnsi="宋体" w:cs="宋体"/>
                <w:szCs w:val="21"/>
              </w:rPr>
              <w:t>16</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研究和探索设备维修规律，根据不同的产品对设备的要求、不同的工作环境、不同的设备类型，不同设备的寿命周期，不同的故障特征和原因、不同的维修投入产生的经济效益费用，对预知状态维修、预防维修、改善维修、事后维修等设备维修方式进行选择，形成有效的设备维修模式；</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从设备全寿命周期管理角度系统思考，制定设备维修综合效果最好、维修费用与停机损失最小、企业获得的经济效益最佳的设备维修策略。维修策略运用与维修实践有良好的对接，维修策略可以在维修实践中充分实现并取得良好效益；</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（3）制定维修计划要依据设备的实际状况，功能需求、安全、环保、质量、技术改造等要求，统筹协调配置维修资源、合理安排维修时间、做好和生产调度计划的有效衔接；</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（4）依据制造厂家的设备交付说明书，实际生产经验（同类型设备），不断根据生产量、设备运行工况及维修状况、备品备件质量与使用实际情况，编制维修技术标准；</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5）根据设备技术改造、现场使用条件变更，维修工作流程改变、维修管理要求改变等，及时更新完善维修技术标准，对维修技术标准值进行相应的修订，指导维修作业有序进行。使得维修管理趋向科学、完善、合理；</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（6）编制设备维修费用控制预算，做好维修费用分解、过程监控和结算管理，控制预算调整及费用变更。从维修过程中的可用零配件和机物料的回收、</w:t>
            </w:r>
            <w:r>
              <w:rPr>
                <w:rFonts w:ascii="宋体" w:hAnsi="宋体" w:cs="宋体" w:hint="eastAsia"/>
                <w:color w:val="000000" w:themeColor="text1"/>
                <w:szCs w:val="21"/>
              </w:rPr>
              <w:lastRenderedPageBreak/>
              <w:t>工机具耗用、修旧利废等方面着手，做到维修费用的精细化管理；</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7）对于专业性较强、国家有特殊行业要求的维修项目及维修工程，如特种设备、工业炉窑、大型钢结构、智能装备等，要依照招投标制度，选择有资质、有专业能力的维修单位进行委外维修作业。对委外维修供应商进行评价，择优选用，确保维修供应商能满足维修工程项目的要求，有能力按工程计划完成维修项目；</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（8）对维修项目竣工后要进行全面的验收（重点包括：设备空运转试车、负荷试车、生产运行的质量及效果等），形成验收意见，办理验收手续并交付生产。</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24</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建立设备管理信息化系统，将维修管理各流程由线下拓展到线上。实现维修计划、维修实施方案、维修技术标准网上查阅；日常维修工单自动排程、维修记录数据上传；维修总结、分析反馈、评价等信息共享；</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拥有一支执行力出色（不只为效益）的维修骨干队伍，确保设备维护、日常点检、专业点检、维修作业等业务的规范执行。即可自主承担本单位维修业务，又可以作为项目经理监督外委维修施工项目，同时保留了组织维修技术骨干；</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编制设备大、中修施工组织方案。方案应包含施工人员组织架构、危险源及环境因素、动力介质停送、大型（临时）设施布置、工器具和备材准备、施工进度网络图、作业标准和方法、维修安全措施、维修质量技术要点和后勤保障、竣工退场（设备清洁/场地清洁/工器具清洁）等要素；</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（4）建立设备维修管理体系（包括人员/质量/安全/环保/费用/工期等），确保各项工作责任落实；规范维修质量异议的处理流程和要求，及时明确问题、找出原因、执行对策，提高处理维修质量异常的工作效率；</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5）编制设备维修单项工程定额管理制度，并持续改进优化；建立维修工程定额套用日常管理机制，确保实际套用定额准确率≥98%，完善维修定额套用分析机制，发现定额标准与实际工作量出现偏离，应及时组织分析，提出纠正/改进建议，并提交组织专业职能管理部门进行优化、完善；</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32</w:t>
            </w:r>
            <w:r>
              <w:rPr>
                <w:rFonts w:ascii="宋体" w:hAnsi="宋体" w:cs="宋体" w:hint="eastAsia"/>
                <w:szCs w:val="21"/>
              </w:rPr>
              <w:t>分</w:t>
            </w:r>
          </w:p>
        </w:tc>
      </w:tr>
      <w:tr w:rsidR="002D3A35">
        <w:trPr>
          <w:trHeight w:val="144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（1）维修结束后总结经验和教训，提升维修单位的维修技能、维修效率、维修精度和管理水平；优化未来的维修计划、维修规程和维修策略的制订。编制并分享设备维修情况分析报告；</w:t>
            </w:r>
          </w:p>
          <w:p w:rsidR="002D3A35" w:rsidRDefault="00000000">
            <w:pPr>
              <w:pStyle w:val="a6"/>
              <w:ind w:firstLineChars="0" w:firstLine="0"/>
              <w:rPr>
                <w:rFonts w:asciiTheme="minorEastAsia" w:eastAsiaTheme="minorEastAsia" w:hAnsiTheme="minorEastAsia"/>
                <w:sz w:val="21"/>
                <w:szCs w:val="21"/>
                <w:lang w:eastAsia="zh-CN"/>
              </w:rPr>
            </w:pPr>
            <w:r>
              <w:rPr>
                <w:rFonts w:asciiTheme="minorEastAsia" w:eastAsiaTheme="minorEastAsia" w:hAnsiTheme="minorEastAsia" w:cs="宋体" w:hint="eastAsia"/>
                <w:color w:val="000000" w:themeColor="text1"/>
                <w:sz w:val="21"/>
                <w:szCs w:val="21"/>
              </w:rPr>
              <w:t>（</w:t>
            </w:r>
            <w:r>
              <w:rPr>
                <w:rFonts w:asciiTheme="minorEastAsia" w:eastAsiaTheme="minorEastAsia" w:hAnsiTheme="minorEastAsia" w:cs="宋体"/>
                <w:color w:val="000000" w:themeColor="text1"/>
                <w:sz w:val="21"/>
                <w:szCs w:val="21"/>
              </w:rPr>
              <w:t>2</w:t>
            </w:r>
            <w:r>
              <w:rPr>
                <w:rFonts w:asciiTheme="minorEastAsia" w:eastAsiaTheme="minorEastAsia" w:hAnsiTheme="minorEastAsia" w:cs="宋体" w:hint="eastAsia"/>
                <w:color w:val="000000" w:themeColor="text1"/>
                <w:sz w:val="21"/>
                <w:szCs w:val="21"/>
              </w:rPr>
              <w:t>）</w:t>
            </w:r>
            <w:r>
              <w:rPr>
                <w:rFonts w:asciiTheme="minorEastAsia" w:eastAsiaTheme="minorEastAsia" w:hAnsiTheme="minorEastAsia" w:hint="eastAsia"/>
                <w:sz w:val="21"/>
                <w:szCs w:val="21"/>
                <w:lang w:eastAsia="zh-CN"/>
              </w:rPr>
              <w:t>对维修费用管理进行分析，既要关注维修费用投入，又要关注设备产出，使设备维修管理措施更具针对性、维修费用调控更合理、维修成本利用效率更佳；</w:t>
            </w:r>
          </w:p>
          <w:p w:rsidR="002D3A35" w:rsidRDefault="00000000">
            <w:pPr>
              <w:jc w:val="left"/>
              <w:rPr>
                <w:rFonts w:ascii="宋体" w:hAnsi="宋体" w:cs="宋体"/>
                <w:color w:val="000000" w:themeColor="text1"/>
                <w:szCs w:val="21"/>
              </w:rPr>
            </w:pPr>
            <w:r>
              <w:rPr>
                <w:rFonts w:asciiTheme="minorEastAsia" w:eastAsiaTheme="minorEastAsia" w:hAnsiTheme="minorEastAsia" w:cs="宋体" w:hint="eastAsia"/>
                <w:color w:val="000000" w:themeColor="text1"/>
                <w:szCs w:val="21"/>
              </w:rPr>
              <w:t>（</w:t>
            </w:r>
            <w:r>
              <w:rPr>
                <w:rFonts w:asciiTheme="minorEastAsia" w:eastAsiaTheme="minorEastAsia" w:hAnsiTheme="minorEastAsia" w:cs="宋体"/>
                <w:color w:val="000000" w:themeColor="text1"/>
                <w:szCs w:val="21"/>
              </w:rPr>
              <w:t>3</w:t>
            </w:r>
            <w:r>
              <w:rPr>
                <w:rFonts w:asciiTheme="minorEastAsia" w:eastAsiaTheme="minorEastAsia" w:hAnsiTheme="minorEastAsia" w:cs="宋体" w:hint="eastAsia"/>
                <w:color w:val="000000" w:themeColor="text1"/>
                <w:szCs w:val="21"/>
              </w:rPr>
              <w:t>）生产线设备的状态稳定、功能投入、精度保持是生产稳定顺行、产品质量可靠受控的基础保证。对设备功能、精度控制项目制定具体的管理措施和推进计划，推进设备精细化管理，并定期组织检查、分析和评价。</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szCs w:val="21"/>
              </w:rPr>
              <w:t>40</w:t>
            </w:r>
            <w:r>
              <w:rPr>
                <w:rFonts w:ascii="宋体" w:hAnsi="宋体" w:cs="宋体" w:hint="eastAsia"/>
                <w:szCs w:val="21"/>
              </w:rPr>
              <w:t>分</w:t>
            </w:r>
          </w:p>
        </w:tc>
      </w:tr>
      <w:tr w:rsidR="002D3A35">
        <w:trPr>
          <w:trHeight w:val="144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w:t>
            </w:r>
            <w:r>
              <w:rPr>
                <w:rFonts w:asciiTheme="minorEastAsia" w:eastAsiaTheme="minorEastAsia" w:hAnsiTheme="minorEastAsia" w:cs="宋体"/>
                <w:color w:val="000000" w:themeColor="text1"/>
                <w:szCs w:val="21"/>
              </w:rPr>
              <w:t>1</w:t>
            </w:r>
            <w:r>
              <w:rPr>
                <w:rFonts w:asciiTheme="minorEastAsia" w:eastAsiaTheme="minorEastAsia" w:hAnsiTheme="minorEastAsia" w:cs="宋体" w:hint="eastAsia"/>
                <w:color w:val="000000" w:themeColor="text1"/>
                <w:szCs w:val="21"/>
              </w:rPr>
              <w:t>）总结、分析、评价在设备维修管理实施各阶段的成功经验和失败教训，深度剖析其中的原因，汇编成册并在组织内部分享，从而提高设备维修管理绩效；</w:t>
            </w:r>
          </w:p>
          <w:p w:rsidR="002D3A35" w:rsidRDefault="00000000">
            <w:pPr>
              <w:pStyle w:val="a6"/>
              <w:ind w:firstLineChars="0" w:firstLine="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w:t>
            </w:r>
            <w:r>
              <w:rPr>
                <w:rFonts w:asciiTheme="minorEastAsia" w:eastAsiaTheme="minorEastAsia" w:hAnsiTheme="minorEastAsia" w:cs="宋体"/>
                <w:color w:val="000000" w:themeColor="text1"/>
                <w:sz w:val="21"/>
                <w:szCs w:val="21"/>
                <w:lang w:eastAsia="zh-CN"/>
              </w:rPr>
              <w:t>2</w:t>
            </w:r>
            <w:r>
              <w:rPr>
                <w:rFonts w:asciiTheme="minorEastAsia" w:eastAsiaTheme="minorEastAsia" w:hAnsiTheme="minorEastAsia" w:cs="宋体" w:hint="eastAsia"/>
                <w:color w:val="000000" w:themeColor="text1"/>
                <w:sz w:val="21"/>
                <w:szCs w:val="21"/>
                <w:lang w:eastAsia="zh-CN"/>
              </w:rPr>
              <w:t>）将设备管理信息化系统和财务系统、生产系统、供应链系统、销售系统、物流系统、采购系统等各生产流程模块互联互通，实现生产智能运维一体化；</w:t>
            </w:r>
          </w:p>
          <w:p w:rsidR="002D3A35" w:rsidRDefault="00000000">
            <w:pPr>
              <w:jc w:val="left"/>
              <w:rPr>
                <w:rFonts w:asciiTheme="minorEastAsia" w:eastAsiaTheme="minorEastAsia" w:hAnsiTheme="minorEastAsia" w:cs="宋体"/>
                <w:color w:val="000000" w:themeColor="text1"/>
                <w:szCs w:val="21"/>
              </w:rPr>
            </w:pPr>
            <w:r>
              <w:rPr>
                <w:rFonts w:asciiTheme="minorEastAsia" w:eastAsiaTheme="minorEastAsia" w:hAnsiTheme="minorEastAsia" w:cs="宋体" w:hint="eastAsia"/>
                <w:color w:val="000000" w:themeColor="text1"/>
                <w:szCs w:val="21"/>
              </w:rPr>
              <w:t>（</w:t>
            </w:r>
            <w:r>
              <w:rPr>
                <w:rFonts w:asciiTheme="minorEastAsia" w:eastAsiaTheme="minorEastAsia" w:hAnsiTheme="minorEastAsia" w:cs="宋体"/>
                <w:color w:val="000000" w:themeColor="text1"/>
                <w:szCs w:val="21"/>
              </w:rPr>
              <w:t>3</w:t>
            </w:r>
            <w:r>
              <w:rPr>
                <w:rFonts w:asciiTheme="minorEastAsia" w:eastAsiaTheme="minorEastAsia" w:hAnsiTheme="minorEastAsia" w:cs="宋体" w:hint="eastAsia"/>
                <w:color w:val="000000" w:themeColor="text1"/>
                <w:szCs w:val="21"/>
              </w:rPr>
              <w:t>）从多方面不断提升智能设备的维护水平，加强数字化、网络化和人工智能在设备维修领域中的应用，培养智能制造设备的维修人员。</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4</w:t>
            </w:r>
            <w:r>
              <w:rPr>
                <w:rFonts w:ascii="宋体" w:hAnsi="宋体" w:cs="宋体"/>
                <w:szCs w:val="21"/>
              </w:rPr>
              <w:t>8</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val="restart"/>
          </w:tcPr>
          <w:p w:rsidR="002D3A35" w:rsidRDefault="00000000">
            <w:pPr>
              <w:widowControl/>
              <w:jc w:val="left"/>
              <w:rPr>
                <w:rFonts w:ascii="宋体" w:hAnsi="宋体" w:cs="宋体"/>
                <w:szCs w:val="21"/>
              </w:rPr>
            </w:pPr>
            <w:r>
              <w:rPr>
                <w:rFonts w:ascii="宋体" w:hAnsi="宋体" w:cs="宋体" w:hint="eastAsia"/>
                <w:szCs w:val="21"/>
              </w:rPr>
              <w:t>8.8设备故障管理</w:t>
            </w:r>
            <w:r>
              <w:rPr>
                <w:rFonts w:ascii="宋体" w:hAnsi="宋体" w:cs="宋体" w:hint="eastAsia"/>
                <w:szCs w:val="21"/>
              </w:rPr>
              <w:br/>
            </w:r>
          </w:p>
        </w:tc>
        <w:tc>
          <w:tcPr>
            <w:tcW w:w="2467" w:type="dxa"/>
            <w:vMerge w:val="restart"/>
          </w:tcPr>
          <w:p w:rsidR="002D3A35" w:rsidRDefault="00000000">
            <w:pPr>
              <w:rPr>
                <w:rFonts w:ascii="宋体" w:hAnsi="宋体" w:cs="宋体"/>
                <w:szCs w:val="21"/>
              </w:rPr>
            </w:pPr>
            <w:r>
              <w:rPr>
                <w:rFonts w:ascii="宋体" w:hAnsi="宋体" w:cs="宋体" w:hint="eastAsia"/>
                <w:szCs w:val="21"/>
              </w:rPr>
              <w:t>建立设备故障等级分类原则，做好设备故障统计与分析工作，将故障信息分析结果反馈到维修计划编制岗位，作为改善和优化维修模式及计划安排的依据。保存设备故障管理记录，确保故障信息及时、有效的传递，明确设备故障（事故）处理过程的规范要求。</w:t>
            </w:r>
          </w:p>
          <w:p w:rsidR="002D3A35" w:rsidRDefault="002D3A35">
            <w:pPr>
              <w:rPr>
                <w:rFonts w:ascii="宋体" w:hAnsi="宋体" w:cs="宋体"/>
                <w:szCs w:val="21"/>
              </w:rPr>
            </w:pPr>
          </w:p>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lastRenderedPageBreak/>
              <w:t>（1）建立设备故障等级分类原则，根据以往设备运行状况、故障情况、制定设备故障分类管理制度；</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（2）建立设备故障台账，保存设备故障管理记录，故障记录表单填写具体、真实，符合管理要求；</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建立设备故障信息通报管理流程，对相关人员（生产、设备、调度）进行培训，确保及时、准确、全面传递设备故障信息。发生设备故障（事故）后，在抢修恢复的同时，及时采集现场故障（事故）信息并通报；</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（4）制定设备故障处理流程，并保留相关原始资料。</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8</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（1）完善设备故障台账，整理、统计、分析故障（事故）数据，根据管理需要，汇总各类设备的故障次数、时间、频率、平均故障间隔期、直接损失费、设备故障（事故）发生原因等信息；</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lastRenderedPageBreak/>
              <w:t>（2）依据设备故障信息，及时分析故障发生原因，制定纠正措施，落实事故管理相关要求。重点寻找事故根源，制定根除预案措施，识别设备故障（事故）管理的重点，策划今后设备故障管理的工作方向；</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做好设备故障档案管理，有专人负责故障管理档案的收集、整理、归档。对具有可追溯性的事故分析的检验报告、试块、材料检验表等实物证据，要和事故分析报告一并保存，为以后编撰事故手册提供资料性参考；</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（4）根据设备故障档案，辨识出设备故障风险，提前制定设备故障应急预案，定期对应急预案进行演练，培训演练过程中涉及的所有人员，并保证所有人员已经过应急预案培训；</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（5）发生设备故障（事故）后，按设备故障处理预案组织设备应急抢修。当自身抢修能力不足时，可借助于外部力量实施设备故障抢修工作；</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w:t>
            </w:r>
          </w:p>
        </w:tc>
        <w:tc>
          <w:tcPr>
            <w:tcW w:w="734" w:type="dxa"/>
            <w:vAlign w:val="center"/>
          </w:tcPr>
          <w:p w:rsidR="002D3A35" w:rsidRDefault="00000000">
            <w:pPr>
              <w:jc w:val="center"/>
              <w:rPr>
                <w:rFonts w:ascii="宋体" w:hAnsi="宋体" w:cs="宋体"/>
                <w:szCs w:val="21"/>
              </w:rPr>
            </w:pPr>
            <w:r>
              <w:rPr>
                <w:rFonts w:ascii="宋体" w:hAnsi="宋体" w:cs="宋体"/>
                <w:szCs w:val="21"/>
              </w:rPr>
              <w:t>16</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（1）明确设备故障（事故）处理过程的规范要求（包括：发生、报告、现场保护、原因分析、制定预防与纠正措施、执行措施、执行结果验证、记录归档、</w:t>
            </w:r>
            <w:proofErr w:type="gramStart"/>
            <w:r>
              <w:rPr>
                <w:rFonts w:ascii="宋体" w:hAnsi="宋体" w:cs="宋体" w:hint="eastAsia"/>
                <w:color w:val="000000" w:themeColor="text1"/>
                <w:szCs w:val="21"/>
              </w:rPr>
              <w:t>它机类比</w:t>
            </w:r>
            <w:proofErr w:type="gramEnd"/>
            <w:r>
              <w:rPr>
                <w:rFonts w:ascii="宋体" w:hAnsi="宋体" w:cs="宋体" w:hint="eastAsia"/>
                <w:color w:val="000000" w:themeColor="text1"/>
                <w:szCs w:val="21"/>
              </w:rPr>
              <w:t>排查计划安排等），形成防止此类事故发生的管理闭环；</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（2）定期将故障信息分析结果反馈到维修计划编制岗位，作为改善和优化维修模式及计划安排的依据；</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（3）定期对设备维修人员进行技能培训，包括但不限于生产工艺、装备结构、应急预案、维修原理等相关内容，提高维修人员的维修技能和故障处理水平；</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（4）根据以往的设备故障情况、设备运行现状、操作、维修人员技能等辨识出重大设备故障风险，制定设备事故隐患清单及应对措施；</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5）故障（事故）的处理应坚持“四不放过”的原则（即“处理和预防事故的措施不落实不放过；事故原因和责任不清不放过；事故责任者和有关人员没有真正受到教育不放过；事故责任者和有关人员没有得到处理不放过”）</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（6）适时</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更新设备故障分类原则、设备故障管理办法、设备事故隐患辨识清单、设备事故应急预案，特别是涉及到法律法规的变更、设备运行状态的变更、设备</w:t>
            </w:r>
            <w:r>
              <w:rPr>
                <w:rFonts w:ascii="宋体" w:hAnsi="宋体" w:cs="宋体" w:hint="eastAsia"/>
                <w:color w:val="000000" w:themeColor="text1"/>
                <w:szCs w:val="21"/>
              </w:rPr>
              <w:lastRenderedPageBreak/>
              <w:t>更新改造等情况时。</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24</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（1）利用OA管理系统、ERP系统或设备信息化管理系统，将设备故障管理工作由线下拓展到线上，为实现设备智能运</w:t>
            </w:r>
            <w:proofErr w:type="gramStart"/>
            <w:r>
              <w:rPr>
                <w:rFonts w:ascii="宋体" w:hAnsi="宋体" w:cs="宋体" w:hint="eastAsia"/>
                <w:color w:val="000000" w:themeColor="text1"/>
                <w:szCs w:val="21"/>
              </w:rPr>
              <w:t>维管理</w:t>
            </w:r>
            <w:proofErr w:type="gramEnd"/>
            <w:r>
              <w:rPr>
                <w:rFonts w:ascii="宋体" w:hAnsi="宋体" w:cs="宋体" w:hint="eastAsia"/>
                <w:color w:val="000000" w:themeColor="text1"/>
                <w:szCs w:val="21"/>
              </w:rPr>
              <w:t>打下基础；</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（2）运用大数据技术和故障诊断方法，掌握设备的故障动态趋势和故障原因，找出故障发生规律，采取针对性措施；</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（3）建立机制积累多种形式的故障（事故）案例，为今后维修工作提供参考和借鉴依据（包括：通过影像形式记录故障状态、设备解体和故障处理过程等信息）；</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（4）在设备管理信息化系统中，将设备故障信息录入平台，可实现故障统计、汇总、评价、事故报告、纠正措施、措施有效性验证、设备故障汇编、案例分析等信息共享，实现动态化的设备故障管理；</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32</w:t>
            </w:r>
            <w:r>
              <w:rPr>
                <w:rFonts w:ascii="宋体" w:hAnsi="宋体" w:cs="宋体" w:hint="eastAsia"/>
                <w:szCs w:val="21"/>
              </w:rPr>
              <w:t>分</w:t>
            </w:r>
          </w:p>
        </w:tc>
      </w:tr>
      <w:tr w:rsidR="002D3A35">
        <w:trPr>
          <w:trHeight w:val="144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1</w:t>
            </w:r>
            <w:r>
              <w:rPr>
                <w:rFonts w:ascii="宋体" w:hAnsi="宋体" w:cs="宋体" w:hint="eastAsia"/>
                <w:color w:val="000000" w:themeColor="text1"/>
                <w:szCs w:val="21"/>
              </w:rPr>
              <w:t>）建立关键设备典型故障应急预案（包括相关的检修项目的委托和实绩记录、点</w:t>
            </w:r>
            <w:proofErr w:type="gramStart"/>
            <w:r>
              <w:rPr>
                <w:rFonts w:ascii="宋体" w:hAnsi="宋体" w:cs="宋体" w:hint="eastAsia"/>
                <w:color w:val="000000" w:themeColor="text1"/>
                <w:szCs w:val="21"/>
              </w:rPr>
              <w:t>检标准</w:t>
            </w:r>
            <w:proofErr w:type="gramEnd"/>
            <w:r>
              <w:rPr>
                <w:rFonts w:ascii="宋体" w:hAnsi="宋体" w:cs="宋体" w:hint="eastAsia"/>
                <w:color w:val="000000" w:themeColor="text1"/>
                <w:szCs w:val="21"/>
              </w:rPr>
              <w:t>修改的内容和记录、维修工程、技改、备件修复项目的委托和实绩记录、图纸/资料的修改记录、点</w:t>
            </w:r>
            <w:proofErr w:type="gramStart"/>
            <w:r>
              <w:rPr>
                <w:rFonts w:ascii="宋体" w:hAnsi="宋体" w:cs="宋体" w:hint="eastAsia"/>
                <w:color w:val="000000" w:themeColor="text1"/>
                <w:szCs w:val="21"/>
              </w:rPr>
              <w:t>检实施</w:t>
            </w:r>
            <w:proofErr w:type="gramEnd"/>
            <w:r>
              <w:rPr>
                <w:rFonts w:ascii="宋体" w:hAnsi="宋体" w:cs="宋体" w:hint="eastAsia"/>
                <w:color w:val="000000" w:themeColor="text1"/>
                <w:szCs w:val="21"/>
              </w:rPr>
              <w:t>项目的实绩记录以及属备件质量原因等内容），按年度进行评价、修订、完善，组织开展演练、总结、评价，妥善保存记录。</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2</w:t>
            </w:r>
            <w:r>
              <w:rPr>
                <w:rFonts w:ascii="宋体" w:hAnsi="宋体" w:cs="宋体" w:hint="eastAsia"/>
                <w:color w:val="000000" w:themeColor="text1"/>
                <w:szCs w:val="21"/>
              </w:rPr>
              <w:t>）建立设备故障（事故）案例汇编，可通过影像形式记录故障状态、设备解体和故障处理过程等信息，为今后维修工作提供参考和借鉴；</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3</w:t>
            </w:r>
            <w:r>
              <w:rPr>
                <w:rFonts w:ascii="宋体" w:hAnsi="宋体" w:cs="宋体" w:hint="eastAsia"/>
                <w:color w:val="000000" w:themeColor="text1"/>
                <w:szCs w:val="21"/>
              </w:rPr>
              <w:t>）设备故障处理有效措施或根除预案得到验证后，应固化为相应的制度、标准、规范，并上传到信息系统，成为共享的知识；</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szCs w:val="21"/>
              </w:rPr>
              <w:t>4</w:t>
            </w:r>
            <w:r>
              <w:rPr>
                <w:rFonts w:ascii="宋体" w:hAnsi="宋体" w:cs="宋体" w:hint="eastAsia"/>
                <w:szCs w:val="21"/>
              </w:rPr>
              <w:t>0分</w:t>
            </w:r>
          </w:p>
        </w:tc>
      </w:tr>
      <w:tr w:rsidR="002D3A35">
        <w:trPr>
          <w:trHeight w:val="144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1</w:t>
            </w:r>
            <w:r>
              <w:rPr>
                <w:rFonts w:ascii="宋体" w:hAnsi="宋体" w:cs="宋体" w:hint="eastAsia"/>
                <w:color w:val="000000" w:themeColor="text1"/>
                <w:szCs w:val="21"/>
              </w:rPr>
              <w:t>）设备管理信息化系统可将设备故障管理工作在线上全覆盖，并且和财务系统、生产系统、供应链系统、销售系统、物流系统、采购系统等各生产流程模块互联互通，实现设备智能运维；</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2</w:t>
            </w:r>
            <w:r>
              <w:rPr>
                <w:rFonts w:ascii="宋体" w:hAnsi="宋体" w:cs="宋体" w:hint="eastAsia"/>
                <w:color w:val="000000" w:themeColor="text1"/>
                <w:szCs w:val="21"/>
              </w:rPr>
              <w:t>）建立设备故障原因分析的人才专家库，发挥各专业技术专家的特长，找出设备故障根本原因，制定相应的纠正预防措施；</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3</w:t>
            </w:r>
            <w:r>
              <w:rPr>
                <w:rFonts w:ascii="宋体" w:hAnsi="宋体" w:cs="宋体" w:hint="eastAsia"/>
                <w:color w:val="000000" w:themeColor="text1"/>
                <w:szCs w:val="21"/>
              </w:rPr>
              <w:t>）可借助设备管理信息化系统，编制设备故障代码及其解决方案指南，实现高效快捷的设备故障处理流程。</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4</w:t>
            </w:r>
            <w:r>
              <w:rPr>
                <w:rFonts w:ascii="宋体" w:hAnsi="宋体" w:cs="宋体"/>
                <w:szCs w:val="21"/>
              </w:rPr>
              <w:t>8</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val="restart"/>
          </w:tcPr>
          <w:p w:rsidR="002D3A35" w:rsidRDefault="00000000">
            <w:pPr>
              <w:widowControl/>
              <w:jc w:val="left"/>
              <w:rPr>
                <w:rFonts w:ascii="宋体" w:hAnsi="宋体" w:cs="宋体"/>
                <w:szCs w:val="21"/>
              </w:rPr>
            </w:pPr>
            <w:r>
              <w:rPr>
                <w:rFonts w:ascii="宋体" w:hAnsi="宋体" w:cs="宋体" w:hint="eastAsia"/>
                <w:szCs w:val="21"/>
              </w:rPr>
              <w:t>8.9设备备件管理</w:t>
            </w:r>
          </w:p>
        </w:tc>
        <w:tc>
          <w:tcPr>
            <w:tcW w:w="2467" w:type="dxa"/>
            <w:vMerge w:val="restart"/>
          </w:tcPr>
          <w:p w:rsidR="002D3A35" w:rsidRDefault="00000000">
            <w:pPr>
              <w:jc w:val="left"/>
              <w:rPr>
                <w:rFonts w:ascii="宋体" w:hAnsi="宋体" w:cs="宋体"/>
                <w:szCs w:val="21"/>
              </w:rPr>
            </w:pPr>
            <w:r>
              <w:rPr>
                <w:rFonts w:ascii="宋体" w:hAnsi="宋体" w:cs="宋体" w:hint="eastAsia"/>
                <w:szCs w:val="21"/>
              </w:rPr>
              <w:t>备件管理的原则就是追求用最少的备件资金和合理的库存储备来保证设备维修的需要。应建立备件管理机制（重点涵盖：备件的分类、编码、库存模型、备件计划、审批、采购、验收、存储、出入库、盘点、备件国产化、修旧利废、再制造、异议处理和经济指标数据分析总结等）。备件管理流程较长，往往是一种跨部门的管理，修订和完善相关文件，使备件管理流程符合设备管理体系要求。做好备件采购的精细化管理，备件采购要采用多指标加权综合评价方法，避免在备件招投标采购中单纯依赖商务价格因素。</w:t>
            </w: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（1）备件计划以月度审报计划为主，随机紧急计划申报为辅；备件计划有控制的流程、制度，但执行控制的作用较差，较难控制超预算的情况；</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（2）有招、投、议</w:t>
            </w:r>
            <w:proofErr w:type="gramStart"/>
            <w:r>
              <w:rPr>
                <w:rFonts w:ascii="宋体" w:hAnsi="宋体" w:cs="宋体" w:hint="eastAsia"/>
                <w:color w:val="000000" w:themeColor="text1"/>
                <w:szCs w:val="21"/>
              </w:rPr>
              <w:t>标组织</w:t>
            </w:r>
            <w:proofErr w:type="gramEnd"/>
            <w:r>
              <w:rPr>
                <w:rFonts w:ascii="宋体" w:hAnsi="宋体" w:cs="宋体" w:hint="eastAsia"/>
                <w:color w:val="000000" w:themeColor="text1"/>
                <w:szCs w:val="21"/>
              </w:rPr>
              <w:t>方式和管理流程并能够采用上述方法低价采购备品备件；</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（3）通过备件管理经济技术指标，能简单地通过备件计划和消耗数据对备件管理进行月度分析、统计、和评价，不断完善并提升备件管理水平。</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8</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（1）根据备件加工制造周期、备件消耗周期适时审报备件计划，提高备件计划的命中率和准确性；</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（2）采用统计等方法总结不同备件的消耗规律，参考有关模型方法，设计备件消耗定额和储备定额的模型；并不断优化备件最少储备定额和最大储备定额；</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（3）形成备件优化消耗定额和储备定额的长效机制，研究分析与生产计划相关联的备件需求信息，并能预测提出一年以上的关键备件需求信息；</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（4）根据备件使用情况，制定并执行备件质量异议管理办法和备件修复管理办法（有修复管理的流程、修复标准、修复费用价格体系、报废标准等）；</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w:t>
            </w:r>
          </w:p>
        </w:tc>
        <w:tc>
          <w:tcPr>
            <w:tcW w:w="734" w:type="dxa"/>
            <w:vAlign w:val="center"/>
          </w:tcPr>
          <w:p w:rsidR="002D3A35" w:rsidRDefault="00000000">
            <w:pPr>
              <w:jc w:val="center"/>
              <w:rPr>
                <w:rFonts w:ascii="宋体" w:hAnsi="宋体" w:cs="宋体"/>
                <w:szCs w:val="21"/>
              </w:rPr>
            </w:pPr>
            <w:r>
              <w:rPr>
                <w:rFonts w:ascii="宋体" w:hAnsi="宋体" w:cs="宋体"/>
                <w:szCs w:val="21"/>
              </w:rPr>
              <w:t>16</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1</w:t>
            </w:r>
            <w:r>
              <w:rPr>
                <w:rFonts w:ascii="宋体" w:hAnsi="宋体" w:cs="宋体" w:hint="eastAsia"/>
                <w:color w:val="000000" w:themeColor="text1"/>
                <w:szCs w:val="21"/>
              </w:rPr>
              <w:t>）根据不同类型备件及到货情况，制定并执行相应的备件验收管理办法；</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2</w:t>
            </w:r>
            <w:r>
              <w:rPr>
                <w:rFonts w:ascii="宋体" w:hAnsi="宋体" w:cs="宋体" w:hint="eastAsia"/>
                <w:color w:val="000000" w:themeColor="text1"/>
                <w:szCs w:val="21"/>
              </w:rPr>
              <w:t>）对需求预测与实际计划量等情况进行动态对比分析，但需求预测、消耗定额、储备定额等基础数据调整不够及时；</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3</w:t>
            </w:r>
            <w:r>
              <w:rPr>
                <w:rFonts w:ascii="宋体" w:hAnsi="宋体" w:cs="宋体" w:hint="eastAsia"/>
                <w:color w:val="000000" w:themeColor="text1"/>
                <w:szCs w:val="21"/>
              </w:rPr>
              <w:t>）备件计划组织方式以月度、季度计划为主，有协议制（零库存）、性价比采购等长期协议性质的供应方式，并能形成长效机制；</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24</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1</w:t>
            </w:r>
            <w:r>
              <w:rPr>
                <w:rFonts w:ascii="宋体" w:hAnsi="宋体" w:cs="宋体" w:hint="eastAsia"/>
                <w:color w:val="000000" w:themeColor="text1"/>
                <w:szCs w:val="21"/>
              </w:rPr>
              <w:t>）定期分析备件库存结构，制定优化库存结构的有效措施，使备件库存能及时满足维修需要，同时又要避免备件储备超量和资金积压；</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2</w:t>
            </w:r>
            <w:r>
              <w:rPr>
                <w:rFonts w:ascii="宋体" w:hAnsi="宋体" w:cs="宋体" w:hint="eastAsia"/>
                <w:color w:val="000000" w:themeColor="text1"/>
                <w:szCs w:val="21"/>
              </w:rPr>
              <w:t>）制定现场（机旁）备件库管理制度，机旁备件的管理帐</w:t>
            </w:r>
            <w:proofErr w:type="gramStart"/>
            <w:r>
              <w:rPr>
                <w:rFonts w:ascii="宋体" w:hAnsi="宋体" w:cs="宋体" w:hint="eastAsia"/>
                <w:color w:val="000000" w:themeColor="text1"/>
                <w:szCs w:val="21"/>
              </w:rPr>
              <w:t>卡数据</w:t>
            </w:r>
            <w:proofErr w:type="gramEnd"/>
            <w:r>
              <w:rPr>
                <w:rFonts w:ascii="宋体" w:hAnsi="宋体" w:cs="宋体" w:hint="eastAsia"/>
                <w:color w:val="000000" w:themeColor="text1"/>
                <w:szCs w:val="21"/>
              </w:rPr>
              <w:t>纳入信息系统管理，</w:t>
            </w:r>
            <w:proofErr w:type="gramStart"/>
            <w:r>
              <w:rPr>
                <w:rFonts w:ascii="宋体" w:hAnsi="宋体" w:cs="宋体" w:hint="eastAsia"/>
                <w:color w:val="000000" w:themeColor="text1"/>
                <w:szCs w:val="21"/>
              </w:rPr>
              <w:t>且及时</w:t>
            </w:r>
            <w:proofErr w:type="gramEnd"/>
            <w:r>
              <w:rPr>
                <w:rFonts w:ascii="宋体" w:hAnsi="宋体" w:cs="宋体" w:hint="eastAsia"/>
                <w:color w:val="000000" w:themeColor="text1"/>
                <w:szCs w:val="21"/>
              </w:rPr>
              <w:t>进行信息更新；严格执行备件领用上线时间规定，杜绝“以领带耗”现象发生；机旁备件的存放点能做好防范措施，如：防盗、防尘、防锈、防雨等；</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3</w:t>
            </w:r>
            <w:r>
              <w:rPr>
                <w:rFonts w:ascii="宋体" w:hAnsi="宋体" w:cs="宋体" w:hint="eastAsia"/>
                <w:color w:val="000000" w:themeColor="text1"/>
                <w:szCs w:val="21"/>
              </w:rPr>
              <w:t>）建立备件采购ERP信息化系统，将备件管理全流程线上运行。</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32</w:t>
            </w:r>
            <w:r>
              <w:rPr>
                <w:rFonts w:ascii="宋体" w:hAnsi="宋体" w:cs="宋体" w:hint="eastAsia"/>
                <w:szCs w:val="21"/>
              </w:rPr>
              <w:t>分</w:t>
            </w:r>
          </w:p>
        </w:tc>
      </w:tr>
      <w:tr w:rsidR="002D3A35">
        <w:trPr>
          <w:trHeight w:val="144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（1）开展备件通用化、系列化、本土化（进口备件国产化）的研究探索工作，能明显减少备件储备的品种规格；同时应及时处置库存中超储、超期、报废的备品备件；</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（2）建立关键设备事故（故障）件储备清单，同时加强对影响产品质量的工艺工装件（操作更换件）的管理；</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（3）做好成套设备、进口设备关键零部件的图纸测绘转化工作。</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szCs w:val="21"/>
              </w:rPr>
              <w:t>40</w:t>
            </w:r>
            <w:r>
              <w:rPr>
                <w:rFonts w:ascii="宋体" w:hAnsi="宋体" w:cs="宋体" w:hint="eastAsia"/>
                <w:szCs w:val="21"/>
              </w:rPr>
              <w:t>分</w:t>
            </w:r>
          </w:p>
        </w:tc>
      </w:tr>
      <w:tr w:rsidR="002D3A35">
        <w:trPr>
          <w:trHeight w:val="144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（1）可及时调整备件预测的需求以及消耗定额、储备定额等基础数据；</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通过定期总结和经验共享，不断优化备件计划组织方式和供应方式，实行以年度计划和季度计划为主的备件计划组织方式；不断扩大备件协议制（零库存）、性价比采购等长期协议性质的供应方式，并能形成长效机制，确保备件稳定供应，降低成本。长期协议制备件采购金额占备件总采购金额≥70%；</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（3）采购部门备件质量异议处理的跟踪、处理方案的验证及时，月处理率达到90%以上；处理效率比较高，并通过PDCA循环，使得处理结果得到共享。</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4</w:t>
            </w:r>
            <w:r>
              <w:rPr>
                <w:rFonts w:ascii="宋体" w:hAnsi="宋体" w:cs="宋体"/>
                <w:szCs w:val="21"/>
              </w:rPr>
              <w:t>8</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val="restart"/>
          </w:tcPr>
          <w:p w:rsidR="002D3A35" w:rsidRDefault="00000000">
            <w:pPr>
              <w:widowControl/>
              <w:jc w:val="left"/>
              <w:rPr>
                <w:rFonts w:ascii="宋体" w:hAnsi="宋体" w:cs="宋体"/>
                <w:szCs w:val="21"/>
              </w:rPr>
            </w:pPr>
            <w:r>
              <w:rPr>
                <w:rFonts w:ascii="宋体" w:hAnsi="宋体" w:cs="宋体" w:hint="eastAsia"/>
                <w:szCs w:val="21"/>
              </w:rPr>
              <w:t>8.10设备更新与改造</w:t>
            </w:r>
          </w:p>
        </w:tc>
        <w:tc>
          <w:tcPr>
            <w:tcW w:w="2467" w:type="dxa"/>
            <w:vMerge w:val="restart"/>
          </w:tcPr>
          <w:p w:rsidR="002D3A35" w:rsidRDefault="00000000">
            <w:pPr>
              <w:pStyle w:val="aa"/>
              <w:rPr>
                <w:rFonts w:ascii="宋体" w:eastAsia="宋体" w:hAnsi="宋体" w:cs="宋体"/>
                <w:color w:val="000000" w:themeColor="text1"/>
                <w:sz w:val="21"/>
                <w:szCs w:val="21"/>
                <w:lang w:eastAsia="zh-CN"/>
              </w:rPr>
            </w:pPr>
            <w:r>
              <w:rPr>
                <w:rFonts w:ascii="宋体" w:eastAsia="宋体" w:hAnsi="宋体" w:cs="宋体" w:hint="eastAsia"/>
                <w:color w:val="000000" w:themeColor="text1"/>
                <w:sz w:val="21"/>
                <w:szCs w:val="21"/>
                <w:lang w:eastAsia="zh-CN"/>
              </w:rPr>
              <w:t>采用“四新技术”、按照绿色、低碳、环保的要求，制定设备节能、减排和降耗等措施，指导设备更新改造工作；</w:t>
            </w:r>
          </w:p>
          <w:p w:rsidR="002D3A35" w:rsidRDefault="00000000">
            <w:pPr>
              <w:jc w:val="center"/>
              <w:rPr>
                <w:rFonts w:ascii="宋体" w:hAnsi="宋体" w:cs="宋体"/>
                <w:szCs w:val="21"/>
              </w:rPr>
            </w:pPr>
            <w:r>
              <w:rPr>
                <w:rFonts w:ascii="宋体" w:hAnsi="宋体" w:cs="宋体" w:hint="eastAsia"/>
                <w:szCs w:val="21"/>
              </w:rPr>
              <w:t>加强设备变更、特种设备及专用设备管理。</w:t>
            </w:r>
          </w:p>
        </w:tc>
        <w:tc>
          <w:tcPr>
            <w:tcW w:w="7087" w:type="dxa"/>
          </w:tcPr>
          <w:p w:rsidR="002D3A35" w:rsidRDefault="00000000">
            <w:pPr>
              <w:pStyle w:val="aa"/>
              <w:rPr>
                <w:rFonts w:ascii="宋体" w:eastAsia="宋体" w:hAnsi="宋体" w:cs="宋体"/>
                <w:color w:val="000000" w:themeColor="text1"/>
                <w:sz w:val="21"/>
                <w:szCs w:val="21"/>
                <w:lang w:eastAsia="zh-CN"/>
              </w:rPr>
            </w:pPr>
            <w:r>
              <w:rPr>
                <w:rFonts w:ascii="宋体" w:eastAsia="宋体" w:hAnsi="宋体" w:cs="宋体" w:hint="eastAsia"/>
                <w:color w:val="000000" w:themeColor="text1"/>
                <w:sz w:val="21"/>
                <w:szCs w:val="21"/>
                <w:lang w:eastAsia="zh-CN"/>
              </w:rPr>
              <w:t>（1）根据公司生产经营目标、质量、环境、安全、能源、设备运行状态（设备故障、异常信息）及相关新技术、新材料、新工艺、新装备的要求，组织设备技术攻关，开展设备更新改造前期技术评估准备工作；</w:t>
            </w:r>
          </w:p>
          <w:p w:rsidR="002D3A35" w:rsidRDefault="00000000">
            <w:pPr>
              <w:pStyle w:val="aa"/>
              <w:rPr>
                <w:rFonts w:ascii="宋体" w:eastAsia="宋体" w:hAnsi="宋体" w:cs="宋体"/>
                <w:color w:val="000000" w:themeColor="text1"/>
                <w:sz w:val="21"/>
                <w:szCs w:val="21"/>
                <w:lang w:eastAsia="zh-CN"/>
              </w:rPr>
            </w:pPr>
            <w:r>
              <w:rPr>
                <w:rFonts w:ascii="宋体" w:eastAsia="宋体" w:hAnsi="宋体" w:cs="宋体" w:hint="eastAsia"/>
                <w:color w:val="000000" w:themeColor="text1"/>
                <w:sz w:val="21"/>
                <w:szCs w:val="21"/>
                <w:lang w:eastAsia="zh-CN"/>
              </w:rPr>
              <w:t>（2）制定设备节能降耗制度；</w:t>
            </w:r>
          </w:p>
          <w:p w:rsidR="002D3A35" w:rsidRDefault="00000000">
            <w:pPr>
              <w:pStyle w:val="aa"/>
              <w:rPr>
                <w:rFonts w:ascii="宋体" w:eastAsia="宋体" w:hAnsi="宋体" w:cs="宋体"/>
                <w:color w:val="000000" w:themeColor="text1"/>
                <w:sz w:val="21"/>
                <w:szCs w:val="21"/>
                <w:lang w:eastAsia="zh-CN"/>
              </w:rPr>
            </w:pPr>
            <w:r>
              <w:rPr>
                <w:rFonts w:ascii="宋体" w:eastAsia="宋体" w:hAnsi="宋体" w:cs="宋体" w:hint="eastAsia"/>
                <w:color w:val="000000" w:themeColor="text1"/>
                <w:sz w:val="21"/>
                <w:szCs w:val="21"/>
                <w:lang w:eastAsia="zh-CN"/>
              </w:rPr>
              <w:t>（3）规范设备变更管理流程（包括：人员、管理、工艺、技术、设施等的变更）；</w:t>
            </w:r>
          </w:p>
          <w:p w:rsidR="002D3A35" w:rsidRDefault="00000000">
            <w:pPr>
              <w:pStyle w:val="aa"/>
              <w:rPr>
                <w:rFonts w:ascii="宋体" w:eastAsia="宋体" w:hAnsi="宋体" w:cs="宋体"/>
                <w:color w:val="000000" w:themeColor="text1"/>
                <w:sz w:val="21"/>
                <w:szCs w:val="21"/>
                <w:lang w:eastAsia="zh-CN"/>
              </w:rPr>
            </w:pPr>
            <w:r>
              <w:rPr>
                <w:rFonts w:ascii="宋体" w:eastAsia="宋体" w:hAnsi="宋体" w:cs="宋体" w:hint="eastAsia"/>
                <w:color w:val="000000" w:themeColor="text1"/>
                <w:sz w:val="21"/>
                <w:szCs w:val="21"/>
                <w:lang w:eastAsia="zh-CN"/>
              </w:rPr>
              <w:t>（4）特种设备投入使用前，按规定已办理使用许可（证）；</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（5）按特种设备要求规范建立资料档案，将特种设备管理的法律、法规要求落实到相应的设备技术标准中。</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8</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（1）根据国际国内先进技术水平，结合行业标杆及组织内部技术水平，定期开展设备技术评估（重点是设备技术能力和状态）；</w:t>
            </w:r>
          </w:p>
          <w:p w:rsidR="002D3A35" w:rsidRDefault="00000000">
            <w:pPr>
              <w:autoSpaceDE w:val="0"/>
              <w:autoSpaceDN w:val="0"/>
              <w:adjustRightInd w:val="0"/>
              <w:spacing w:before="51"/>
              <w:jc w:val="left"/>
              <w:rPr>
                <w:rFonts w:ascii="宋体" w:hAnsi="宋体" w:cs="宋体"/>
                <w:szCs w:val="21"/>
              </w:rPr>
            </w:pPr>
            <w:r>
              <w:rPr>
                <w:rFonts w:ascii="宋体" w:hAnsi="宋体" w:cs="宋体" w:hint="eastAsia"/>
                <w:szCs w:val="21"/>
              </w:rPr>
              <w:t>（2）</w:t>
            </w:r>
            <w:r>
              <w:rPr>
                <w:rFonts w:ascii="宋体" w:hAnsi="宋体" w:cs="宋体" w:hint="eastAsia"/>
                <w:color w:val="000000"/>
                <w:kern w:val="0"/>
                <w:szCs w:val="21"/>
              </w:rPr>
              <w:t>按照绿色、低碳、环保的要求，制定设备节能、减排和降耗等措施，指导设备更新改造工作；</w:t>
            </w:r>
          </w:p>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（3）加强设备变更闭环管理（包括：人员、管理、工艺、技术、设施等的</w:t>
            </w:r>
            <w:r>
              <w:rPr>
                <w:rFonts w:ascii="宋体" w:eastAsia="宋体" w:hAnsi="宋体" w:cs="宋体" w:hint="eastAsia"/>
                <w:sz w:val="21"/>
                <w:szCs w:val="21"/>
                <w:lang w:eastAsia="zh-CN"/>
              </w:rPr>
              <w:lastRenderedPageBreak/>
              <w:t>变更），消除或减少由于变更而引起的潜在事故隐患，避免由于变更失控而引发各类事故的发生；</w:t>
            </w:r>
          </w:p>
          <w:p w:rsidR="002D3A35" w:rsidRDefault="00000000">
            <w:pPr>
              <w:jc w:val="left"/>
              <w:rPr>
                <w:rFonts w:ascii="宋体" w:hAnsi="宋体" w:cs="宋体"/>
                <w:szCs w:val="21"/>
              </w:rPr>
            </w:pPr>
            <w:r>
              <w:rPr>
                <w:rFonts w:ascii="宋体" w:hAnsi="宋体" w:cs="宋体" w:hint="eastAsia"/>
                <w:szCs w:val="21"/>
              </w:rPr>
              <w:t>（4）重视生产配套类专用设备的管理（包括：特种设备、计量仪器、工业机器人、连锁保护装置、紧急停车装置、高价值试验或检验仪器、消防设施、环保设施等），建立相关管理制度，制定具体的管理要求（包括：设备及人员档案管理、取证培训、检定、安装告知、使用登记、维修资质、技术规范等）；</w:t>
            </w:r>
          </w:p>
          <w:p w:rsidR="002D3A35" w:rsidRDefault="00000000">
            <w:pPr>
              <w:jc w:val="left"/>
              <w:rPr>
                <w:rFonts w:ascii="宋体" w:hAnsi="宋体" w:cs="宋体"/>
                <w:szCs w:val="21"/>
              </w:rPr>
            </w:pPr>
            <w:r>
              <w:rPr>
                <w:rFonts w:ascii="宋体" w:hAnsi="宋体" w:cs="宋体" w:hint="eastAsia"/>
                <w:szCs w:val="21"/>
              </w:rPr>
              <w:t>（5）特种设备维修计划要满足对特种设备的规定和要求。</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w:t>
            </w:r>
          </w:p>
        </w:tc>
        <w:tc>
          <w:tcPr>
            <w:tcW w:w="734" w:type="dxa"/>
            <w:vAlign w:val="center"/>
          </w:tcPr>
          <w:p w:rsidR="002D3A35" w:rsidRDefault="00000000">
            <w:pPr>
              <w:jc w:val="center"/>
              <w:rPr>
                <w:rFonts w:ascii="宋体" w:hAnsi="宋体" w:cs="宋体"/>
                <w:szCs w:val="21"/>
              </w:rPr>
            </w:pPr>
            <w:r>
              <w:rPr>
                <w:rFonts w:ascii="宋体" w:hAnsi="宋体" w:cs="宋体"/>
                <w:szCs w:val="21"/>
              </w:rPr>
              <w:t>16</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（1）在科学有效的经济技术分析基础上，开展设备的更新和技术改造工作；</w:t>
            </w:r>
          </w:p>
          <w:p w:rsidR="002D3A35" w:rsidRDefault="00000000">
            <w:pPr>
              <w:autoSpaceDE w:val="0"/>
              <w:autoSpaceDN w:val="0"/>
              <w:adjustRightInd w:val="0"/>
              <w:spacing w:before="37"/>
              <w:jc w:val="left"/>
              <w:rPr>
                <w:rFonts w:ascii="宋体" w:hAnsi="宋体" w:cs="宋体"/>
                <w:szCs w:val="21"/>
              </w:rPr>
            </w:pPr>
            <w:r>
              <w:rPr>
                <w:rFonts w:ascii="宋体" w:hAnsi="宋体" w:cs="宋体" w:hint="eastAsia"/>
                <w:szCs w:val="21"/>
              </w:rPr>
              <w:t>（2）探索设备低耗、高效运行的有效途径与方法，通过设备全寿命周期的精细化管理以及持续改善活动，促进设备节能、减排、低碳工作开展；</w:t>
            </w:r>
          </w:p>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（3）按照国家法律法规的要求（含地方性法规），对特种设备及专用设备实施周期性校准及检验，整改存在的缺陷和问题，并保存相关证书和记录；</w:t>
            </w:r>
          </w:p>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（4）特种设备维修供应商及人员的资质均通过有效认定，作业人员均持证上岗；</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24</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w:t>
            </w:r>
            <w:r>
              <w:rPr>
                <w:rFonts w:ascii="宋体" w:eastAsia="宋体" w:hAnsi="宋体" w:cs="宋体"/>
                <w:sz w:val="21"/>
                <w:szCs w:val="21"/>
                <w:lang w:eastAsia="zh-CN"/>
              </w:rPr>
              <w:t>1</w:t>
            </w:r>
            <w:r>
              <w:rPr>
                <w:rFonts w:ascii="宋体" w:eastAsia="宋体" w:hAnsi="宋体" w:cs="宋体" w:hint="eastAsia"/>
                <w:sz w:val="21"/>
                <w:szCs w:val="21"/>
                <w:lang w:eastAsia="zh-CN"/>
              </w:rPr>
              <w:t>）及时淘汰高耗低效的旧设备；</w:t>
            </w:r>
          </w:p>
          <w:p w:rsidR="002D3A35" w:rsidRDefault="00000000">
            <w:pPr>
              <w:jc w:val="left"/>
              <w:rPr>
                <w:rFonts w:ascii="宋体" w:hAnsi="宋体" w:cs="宋体"/>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）特种设备管理有良好的定置化、可视化管理，特种设备运行异常情况得到有效控制；</w:t>
            </w:r>
          </w:p>
          <w:p w:rsidR="002D3A35" w:rsidRDefault="00000000">
            <w:pPr>
              <w:pStyle w:val="a6"/>
              <w:ind w:firstLineChars="0" w:firstLine="0"/>
              <w:rPr>
                <w:rFonts w:eastAsiaTheme="minorEastAsia"/>
                <w:lang w:eastAsia="zh-CN"/>
              </w:rPr>
            </w:pPr>
            <w:r>
              <w:rPr>
                <w:rFonts w:ascii="宋体" w:hAnsi="宋体" w:cs="宋体" w:hint="eastAsia"/>
                <w:szCs w:val="21"/>
              </w:rPr>
              <w:t>（</w:t>
            </w:r>
            <w:r>
              <w:rPr>
                <w:rFonts w:ascii="宋体" w:hAnsi="宋体" w:cs="宋体"/>
                <w:szCs w:val="21"/>
              </w:rPr>
              <w:t>3</w:t>
            </w:r>
            <w:r>
              <w:rPr>
                <w:rFonts w:ascii="宋体" w:hAnsi="宋体" w:cs="宋体" w:hint="eastAsia"/>
                <w:szCs w:val="21"/>
              </w:rPr>
              <w:t>）</w:t>
            </w:r>
            <w:r>
              <w:rPr>
                <w:rFonts w:eastAsiaTheme="minorEastAsia" w:hint="eastAsia"/>
                <w:lang w:eastAsia="zh-CN"/>
              </w:rPr>
              <w:t>在用到期未检或过使用期限而仍在使用的特种设备，应制订具体、有效的控制措施（如缩短检定周期、增加检测频次、逐步更新等），且得到当地安全管理部门的许可或认可。</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32</w:t>
            </w:r>
            <w:r>
              <w:rPr>
                <w:rFonts w:ascii="宋体" w:hAnsi="宋体" w:cs="宋体" w:hint="eastAsia"/>
                <w:szCs w:val="21"/>
              </w:rPr>
              <w:t>分</w:t>
            </w:r>
          </w:p>
        </w:tc>
      </w:tr>
      <w:tr w:rsidR="002D3A35">
        <w:trPr>
          <w:trHeight w:val="144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（1）追求装备水平和生产工艺流程的最佳匹配，促进设备的经济优化运行；</w:t>
            </w:r>
          </w:p>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w:t>
            </w:r>
            <w:r>
              <w:rPr>
                <w:rFonts w:ascii="宋体" w:eastAsia="宋体" w:hAnsi="宋体" w:cs="宋体"/>
                <w:sz w:val="21"/>
                <w:szCs w:val="21"/>
                <w:lang w:eastAsia="zh-CN"/>
              </w:rPr>
              <w:t>2</w:t>
            </w:r>
            <w:r>
              <w:rPr>
                <w:rFonts w:ascii="宋体" w:eastAsia="宋体" w:hAnsi="宋体" w:cs="宋体" w:hint="eastAsia"/>
                <w:sz w:val="21"/>
                <w:szCs w:val="21"/>
                <w:lang w:eastAsia="zh-CN"/>
              </w:rPr>
              <w:t>）在决策设备更新改造项目时，要依据设备寿命和功能精度不断劣化的趋势，及时收集设备使用、维护、点检、维修等技术信息，组织现场维修技术交流，积极研究持续改进对策，制定设备故障处理预案，有效控制设备故障和减缓设备功能精度不断劣化的趋势；</w:t>
            </w:r>
          </w:p>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（3）加强设备更新改造各环节流程控制管理（参见设备前期管理各个流程）；</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szCs w:val="21"/>
              </w:rPr>
              <w:t>40</w:t>
            </w:r>
            <w:r>
              <w:rPr>
                <w:rFonts w:ascii="宋体" w:hAnsi="宋体" w:cs="宋体" w:hint="eastAsia"/>
                <w:szCs w:val="21"/>
              </w:rPr>
              <w:t>分</w:t>
            </w:r>
          </w:p>
        </w:tc>
      </w:tr>
      <w:tr w:rsidR="002D3A35">
        <w:trPr>
          <w:trHeight w:val="144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（1）及时组织关键设备的专项技术调研、评估、分析、总结，并能形成准确、及时的技术分析专项报告，指导设备管理工作；</w:t>
            </w:r>
          </w:p>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w:t>
            </w:r>
            <w:r>
              <w:rPr>
                <w:rFonts w:ascii="宋体" w:eastAsia="宋体" w:hAnsi="宋体" w:cs="宋体"/>
                <w:sz w:val="21"/>
                <w:szCs w:val="21"/>
                <w:lang w:eastAsia="zh-CN"/>
              </w:rPr>
              <w:t>2</w:t>
            </w:r>
            <w:r>
              <w:rPr>
                <w:rFonts w:ascii="宋体" w:eastAsia="宋体" w:hAnsi="宋体" w:cs="宋体" w:hint="eastAsia"/>
                <w:sz w:val="21"/>
                <w:szCs w:val="21"/>
                <w:lang w:eastAsia="zh-CN"/>
              </w:rPr>
              <w:t>）支持和鼓励技术人员有效开展跨部门、跨专业的虚拟团队协作，自主承担设备更新改造技术攻关项目，及时总结技术成果，形成自有核心技术，为改善组织的设备运行状态提供有效的技术支撑；</w:t>
            </w:r>
          </w:p>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w:t>
            </w:r>
            <w:r>
              <w:rPr>
                <w:rFonts w:ascii="宋体" w:eastAsia="宋体" w:hAnsi="宋体" w:cs="宋体"/>
                <w:sz w:val="21"/>
                <w:szCs w:val="21"/>
                <w:lang w:eastAsia="zh-CN"/>
              </w:rPr>
              <w:t>3</w:t>
            </w:r>
            <w:r>
              <w:rPr>
                <w:rFonts w:ascii="宋体" w:eastAsia="宋体" w:hAnsi="宋体" w:cs="宋体" w:hint="eastAsia"/>
                <w:sz w:val="21"/>
                <w:szCs w:val="21"/>
                <w:lang w:eastAsia="zh-CN"/>
              </w:rPr>
              <w:t>）对于影响产品质量、交货期以及安全、环保等设备的重大技术问题，需要技术攻关来解决，以提高设备的可靠性、可维修性和经济性。应充分挖掘和提炼更新改造过程中所产生的创新技术，形成企业的自有核心技术。</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4</w:t>
            </w:r>
            <w:r>
              <w:rPr>
                <w:rFonts w:ascii="宋体" w:hAnsi="宋体" w:cs="宋体"/>
                <w:szCs w:val="21"/>
              </w:rPr>
              <w:t>8</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val="restart"/>
          </w:tcPr>
          <w:p w:rsidR="002D3A35" w:rsidRDefault="00000000">
            <w:pPr>
              <w:widowControl/>
              <w:jc w:val="left"/>
              <w:rPr>
                <w:rFonts w:ascii="宋体" w:hAnsi="宋体" w:cs="宋体"/>
                <w:szCs w:val="21"/>
              </w:rPr>
            </w:pPr>
            <w:r>
              <w:rPr>
                <w:rFonts w:ascii="宋体" w:hAnsi="宋体" w:cs="宋体" w:hint="eastAsia"/>
                <w:szCs w:val="21"/>
              </w:rPr>
              <w:t>8.11设备管理信息化</w:t>
            </w:r>
          </w:p>
        </w:tc>
        <w:tc>
          <w:tcPr>
            <w:tcW w:w="2467" w:type="dxa"/>
            <w:vMerge w:val="restart"/>
          </w:tcPr>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应按照设备管理信息化建设整体规划思路和实施步骤，建立设备管理信息化系统，不断丰富和深化系统应用，支撑设备管理体系的动态运行管理。</w:t>
            </w:r>
          </w:p>
        </w:tc>
        <w:tc>
          <w:tcPr>
            <w:tcW w:w="7087" w:type="dxa"/>
          </w:tcPr>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（1）企业根据设备管理现状和战略目标，对实施设备管理信息化的各种资源（人员、服务器、电脑、网络等）进行规划整合；</w:t>
            </w:r>
          </w:p>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（2）能够对设备管理核心业务活动（包括前期管理、基础管理、点检、润滑、维修、备件、故障等）进行流程优化管理；</w:t>
            </w:r>
          </w:p>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（3）策划、编制设备管理信息化发展规划并组织实施。</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8</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（1）完善设备信息化管理资源配置（包括：人员、操作系统、电脑硬件、服务器、网络等），使之能满足各个独立的设备管理信息化分系统建设的需要；</w:t>
            </w:r>
          </w:p>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（2）建立内部系统及网络管理制度，确保信息化系统和局域网络的安全、有效运行；</w:t>
            </w:r>
          </w:p>
          <w:p w:rsidR="002D3A35" w:rsidRDefault="00000000">
            <w:pPr>
              <w:jc w:val="left"/>
              <w:rPr>
                <w:rFonts w:ascii="宋体" w:hAnsi="宋体" w:cs="宋体"/>
                <w:szCs w:val="21"/>
              </w:rPr>
            </w:pPr>
            <w:r>
              <w:rPr>
                <w:rFonts w:ascii="宋体" w:hAnsi="宋体" w:cs="宋体" w:hint="eastAsia"/>
                <w:szCs w:val="21"/>
              </w:rPr>
              <w:t>（3）对设备管理核心业务活动开展信息化建设，建设设备基础管理、OA管理、备件管理、点检管理、机旁备件管理等分系统，系统彼此独立，实现各分系统内的数据共享。</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w:t>
            </w:r>
          </w:p>
        </w:tc>
        <w:tc>
          <w:tcPr>
            <w:tcW w:w="734" w:type="dxa"/>
            <w:vAlign w:val="center"/>
          </w:tcPr>
          <w:p w:rsidR="002D3A35" w:rsidRDefault="00000000">
            <w:pPr>
              <w:jc w:val="center"/>
              <w:rPr>
                <w:rFonts w:ascii="宋体" w:hAnsi="宋体" w:cs="宋体"/>
                <w:szCs w:val="21"/>
              </w:rPr>
            </w:pPr>
            <w:r>
              <w:rPr>
                <w:rFonts w:ascii="宋体" w:hAnsi="宋体" w:cs="宋体"/>
                <w:szCs w:val="21"/>
              </w:rPr>
              <w:t>16</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（1）建成整合的设备管理信息化系统，设备管理信息化的范围完全涵盖：与设备全寿命周期管理相关联的主要数据（包括：基础数据、运行数据、业务数据等）； 设备管理体系中的主要功能模块； 设备管理业务的主要管理流程；设备管理的主要日常工作、设备寿命周期费用管理、设备管理的考核评价报表与指标等；实现关键业务的集成融合、动态协同、一体化运行；</w:t>
            </w:r>
          </w:p>
          <w:p w:rsidR="002D3A35" w:rsidRDefault="00000000">
            <w:pPr>
              <w:pStyle w:val="aa"/>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sz w:val="21"/>
                <w:szCs w:val="21"/>
                <w:lang w:eastAsia="zh-CN"/>
              </w:rPr>
              <w:t>2</w:t>
            </w:r>
            <w:r>
              <w:rPr>
                <w:rFonts w:ascii="宋体" w:eastAsia="宋体" w:hAnsi="宋体" w:cs="宋体" w:hint="eastAsia"/>
                <w:sz w:val="21"/>
                <w:szCs w:val="21"/>
              </w:rPr>
              <w:t>）设</w:t>
            </w:r>
            <w:r>
              <w:rPr>
                <w:rFonts w:ascii="宋体" w:eastAsia="宋体" w:hAnsi="宋体" w:cs="宋体" w:hint="eastAsia"/>
                <w:sz w:val="21"/>
                <w:szCs w:val="21"/>
                <w:lang w:eastAsia="zh-CN"/>
              </w:rPr>
              <w:t>备管理业务的主要管理流程都能在信息化系统中运行，数据录入及时、完整；系统操作界面友好，响应及时；</w:t>
            </w:r>
          </w:p>
          <w:p w:rsidR="002D3A35" w:rsidRDefault="00000000">
            <w:pPr>
              <w:jc w:val="left"/>
              <w:rPr>
                <w:rFonts w:ascii="宋体" w:hAnsi="宋体" w:cs="宋体"/>
                <w:szCs w:val="21"/>
              </w:rPr>
            </w:pPr>
            <w:r>
              <w:rPr>
                <w:rFonts w:ascii="宋体" w:hAnsi="宋体" w:cs="宋体" w:hint="eastAsia"/>
                <w:szCs w:val="21"/>
              </w:rPr>
              <w:t>（</w:t>
            </w:r>
            <w:r>
              <w:rPr>
                <w:rFonts w:ascii="宋体" w:hAnsi="宋体" w:cs="宋体"/>
                <w:szCs w:val="21"/>
              </w:rPr>
              <w:t>3</w:t>
            </w:r>
            <w:r>
              <w:rPr>
                <w:rFonts w:ascii="宋体" w:hAnsi="宋体" w:cs="宋体" w:hint="eastAsia"/>
                <w:szCs w:val="21"/>
              </w:rPr>
              <w:t>）</w:t>
            </w:r>
            <w:proofErr w:type="gramStart"/>
            <w:r>
              <w:rPr>
                <w:rFonts w:ascii="宋体" w:hAnsi="宋体" w:cs="宋体" w:hint="eastAsia"/>
                <w:szCs w:val="21"/>
              </w:rPr>
              <w:t>部分产线的</w:t>
            </w:r>
            <w:proofErr w:type="gramEnd"/>
            <w:r>
              <w:rPr>
                <w:rFonts w:ascii="宋体" w:hAnsi="宋体" w:cs="宋体" w:hint="eastAsia"/>
                <w:szCs w:val="21"/>
              </w:rPr>
              <w:t>重点设备实现自动化、智能化点检，实现</w:t>
            </w:r>
            <w:proofErr w:type="gramStart"/>
            <w:r>
              <w:rPr>
                <w:rFonts w:ascii="宋体" w:hAnsi="宋体" w:cs="宋体" w:hint="eastAsia"/>
                <w:szCs w:val="21"/>
              </w:rPr>
              <w:t>点检仪自动</w:t>
            </w:r>
            <w:proofErr w:type="gramEnd"/>
            <w:r>
              <w:rPr>
                <w:rFonts w:ascii="宋体" w:hAnsi="宋体" w:cs="宋体" w:hint="eastAsia"/>
                <w:szCs w:val="21"/>
              </w:rPr>
              <w:t>点检，点</w:t>
            </w:r>
            <w:proofErr w:type="gramStart"/>
            <w:r>
              <w:rPr>
                <w:rFonts w:ascii="宋体" w:hAnsi="宋体" w:cs="宋体" w:hint="eastAsia"/>
                <w:szCs w:val="21"/>
              </w:rPr>
              <w:t>检数据</w:t>
            </w:r>
            <w:proofErr w:type="gramEnd"/>
            <w:r>
              <w:rPr>
                <w:rFonts w:ascii="宋体" w:hAnsi="宋体" w:cs="宋体" w:hint="eastAsia"/>
                <w:szCs w:val="21"/>
              </w:rPr>
              <w:t>自动上传到系统平台.</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24</w:t>
            </w:r>
            <w:r>
              <w:rPr>
                <w:rFonts w:ascii="宋体" w:hAnsi="宋体" w:cs="宋体" w:hint="eastAsia"/>
                <w:szCs w:val="21"/>
              </w:rPr>
              <w:t>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（1）信息化管理资源（包括：人员、操作系统、电脑硬件、服务器、网络</w:t>
            </w:r>
            <w:r>
              <w:rPr>
                <w:rFonts w:ascii="宋体" w:eastAsia="宋体" w:hAnsi="宋体" w:cs="宋体" w:hint="eastAsia"/>
                <w:sz w:val="21"/>
                <w:szCs w:val="21"/>
                <w:lang w:eastAsia="zh-CN"/>
              </w:rPr>
              <w:lastRenderedPageBreak/>
              <w:t>等）能满足整合的设备管理信息化系统建设的需要；建立信息系统及网络管理制度，确保信息化系统和网络的安全、有效运行；</w:t>
            </w:r>
          </w:p>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2）基于设备管理信息化系统形成知识库、建立数据模型，对数据进行挖掘与分析，可以对设备维护维修、技术改造和更新、设备管理等决策提供直接的数据依据，为核心业务活动提供优化建议和决策支持。（例如：点检周期优化、润滑周期优化、维修周期优化、故障预警等）；</w:t>
            </w:r>
          </w:p>
          <w:p w:rsidR="002D3A35" w:rsidRDefault="00000000">
            <w:pPr>
              <w:jc w:val="left"/>
              <w:rPr>
                <w:rFonts w:ascii="宋体" w:hAnsi="宋体" w:cs="宋体"/>
                <w:szCs w:val="21"/>
              </w:rPr>
            </w:pPr>
            <w:r>
              <w:rPr>
                <w:rFonts w:ascii="宋体" w:hAnsi="宋体" w:cs="宋体" w:hint="eastAsia"/>
                <w:szCs w:val="21"/>
              </w:rPr>
              <w:t>（3）设备管理信息化系统与企业ERP系统集成，实现与财务等模块的数据共享、业务集成。</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32</w:t>
            </w:r>
            <w:r>
              <w:rPr>
                <w:rFonts w:ascii="宋体" w:hAnsi="宋体" w:cs="宋体" w:hint="eastAsia"/>
                <w:szCs w:val="21"/>
              </w:rPr>
              <w:t>分</w:t>
            </w:r>
          </w:p>
        </w:tc>
      </w:tr>
      <w:tr w:rsidR="002D3A35">
        <w:trPr>
          <w:trHeight w:val="144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（1）大部分设备实现自动化、智能化点检，实现</w:t>
            </w:r>
            <w:proofErr w:type="gramStart"/>
            <w:r>
              <w:rPr>
                <w:rFonts w:ascii="宋体" w:eastAsia="宋体" w:hAnsi="宋体" w:cs="宋体" w:hint="eastAsia"/>
                <w:sz w:val="21"/>
                <w:szCs w:val="21"/>
                <w:lang w:eastAsia="zh-CN"/>
              </w:rPr>
              <w:t>点检仪自动</w:t>
            </w:r>
            <w:proofErr w:type="gramEnd"/>
            <w:r>
              <w:rPr>
                <w:rFonts w:ascii="宋体" w:eastAsia="宋体" w:hAnsi="宋体" w:cs="宋体" w:hint="eastAsia"/>
                <w:sz w:val="21"/>
                <w:szCs w:val="21"/>
                <w:lang w:eastAsia="zh-CN"/>
              </w:rPr>
              <w:t>点检，点</w:t>
            </w:r>
            <w:proofErr w:type="gramStart"/>
            <w:r>
              <w:rPr>
                <w:rFonts w:ascii="宋体" w:eastAsia="宋体" w:hAnsi="宋体" w:cs="宋体" w:hint="eastAsia"/>
                <w:sz w:val="21"/>
                <w:szCs w:val="21"/>
                <w:lang w:eastAsia="zh-CN"/>
              </w:rPr>
              <w:t>检数据</w:t>
            </w:r>
            <w:proofErr w:type="gramEnd"/>
            <w:r>
              <w:rPr>
                <w:rFonts w:ascii="宋体" w:eastAsia="宋体" w:hAnsi="宋体" w:cs="宋体" w:hint="eastAsia"/>
                <w:sz w:val="21"/>
                <w:szCs w:val="21"/>
                <w:lang w:eastAsia="zh-CN"/>
              </w:rPr>
              <w:t>自动上传到系统平台；</w:t>
            </w:r>
          </w:p>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w:t>
            </w:r>
            <w:r>
              <w:rPr>
                <w:rFonts w:ascii="宋体" w:eastAsia="宋体" w:hAnsi="宋体" w:cs="宋体"/>
                <w:sz w:val="21"/>
                <w:szCs w:val="21"/>
                <w:lang w:eastAsia="zh-CN"/>
              </w:rPr>
              <w:t>2</w:t>
            </w:r>
            <w:r>
              <w:rPr>
                <w:rFonts w:ascii="宋体" w:eastAsia="宋体" w:hAnsi="宋体" w:cs="宋体" w:hint="eastAsia"/>
                <w:sz w:val="21"/>
                <w:szCs w:val="21"/>
                <w:lang w:eastAsia="zh-CN"/>
              </w:rPr>
              <w:t>）信息化管理资源（包括：人员、操作系统、电脑硬件、服务器、网络等）能满足工业互联网的需要；建立企业级信息系统及网络管理制度，确保信息化平台和网络的安全、有效运行；</w:t>
            </w:r>
          </w:p>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w:t>
            </w:r>
            <w:r>
              <w:rPr>
                <w:rFonts w:ascii="宋体" w:eastAsia="宋体" w:hAnsi="宋体" w:cs="宋体"/>
                <w:sz w:val="21"/>
                <w:szCs w:val="21"/>
                <w:lang w:eastAsia="zh-CN"/>
              </w:rPr>
              <w:t>3</w:t>
            </w:r>
            <w:r>
              <w:rPr>
                <w:rFonts w:ascii="宋体" w:eastAsia="宋体" w:hAnsi="宋体" w:cs="宋体" w:hint="eastAsia"/>
                <w:sz w:val="21"/>
                <w:szCs w:val="21"/>
                <w:lang w:eastAsia="zh-CN"/>
              </w:rPr>
              <w:t>）基于模型库，实现设备维护保养、维修等核心业务活动的自适应、自优化，实现基于模型的精准执行；</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szCs w:val="21"/>
              </w:rPr>
              <w:t>4</w:t>
            </w:r>
            <w:r>
              <w:rPr>
                <w:rFonts w:ascii="宋体" w:hAnsi="宋体" w:cs="宋体" w:hint="eastAsia"/>
                <w:szCs w:val="21"/>
              </w:rPr>
              <w:t>0分</w:t>
            </w:r>
          </w:p>
        </w:tc>
      </w:tr>
      <w:tr w:rsidR="002D3A35">
        <w:trPr>
          <w:trHeight w:val="144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w:t>
            </w:r>
            <w:r>
              <w:rPr>
                <w:rFonts w:ascii="宋体" w:eastAsia="宋体" w:hAnsi="宋体" w:cs="宋体"/>
                <w:sz w:val="21"/>
                <w:szCs w:val="21"/>
                <w:lang w:eastAsia="zh-CN"/>
              </w:rPr>
              <w:t>1</w:t>
            </w:r>
            <w:r>
              <w:rPr>
                <w:rFonts w:ascii="宋体" w:eastAsia="宋体" w:hAnsi="宋体" w:cs="宋体" w:hint="eastAsia"/>
                <w:sz w:val="21"/>
                <w:szCs w:val="21"/>
                <w:lang w:eastAsia="zh-CN"/>
              </w:rPr>
              <w:t xml:space="preserve">）基于工业互联网，实现设备管理数据与供应商共享，为供应商优化制造能力提供依据；实现设备远程运维等的产业链协同； </w:t>
            </w:r>
          </w:p>
          <w:p w:rsidR="002D3A35" w:rsidRDefault="00000000">
            <w:pPr>
              <w:pStyle w:val="aa"/>
              <w:rPr>
                <w:rFonts w:ascii="宋体" w:eastAsia="宋体" w:hAnsi="宋体" w:cs="宋体"/>
                <w:sz w:val="21"/>
                <w:szCs w:val="21"/>
                <w:lang w:eastAsia="zh-CN"/>
              </w:rPr>
            </w:pPr>
            <w:r>
              <w:rPr>
                <w:rFonts w:ascii="宋体" w:eastAsia="宋体" w:hAnsi="宋体" w:cs="宋体" w:hint="eastAsia"/>
                <w:sz w:val="21"/>
                <w:szCs w:val="21"/>
                <w:lang w:eastAsia="zh-CN"/>
              </w:rPr>
              <w:t>（</w:t>
            </w:r>
            <w:r>
              <w:rPr>
                <w:rFonts w:ascii="宋体" w:eastAsia="宋体" w:hAnsi="宋体" w:cs="宋体"/>
                <w:sz w:val="21"/>
                <w:szCs w:val="21"/>
                <w:lang w:eastAsia="zh-CN"/>
              </w:rPr>
              <w:t>2</w:t>
            </w:r>
            <w:r>
              <w:rPr>
                <w:rFonts w:ascii="宋体" w:eastAsia="宋体" w:hAnsi="宋体" w:cs="宋体" w:hint="eastAsia"/>
                <w:sz w:val="21"/>
                <w:szCs w:val="21"/>
                <w:lang w:eastAsia="zh-CN"/>
              </w:rPr>
              <w:t>）能够对设备管理信息化系统进行评估，包括应用效果评估和信息技术评估，不断总结成果，改进问题，提升应用水平。（应用效果评估重点关注预期经济收益和管理效益；信息技术评估重点关注完整性、安全性、适应性、可用性、易用性和响应时间等）。</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4</w:t>
            </w:r>
            <w:r>
              <w:rPr>
                <w:rFonts w:ascii="宋体" w:hAnsi="宋体" w:cs="宋体"/>
                <w:szCs w:val="21"/>
              </w:rPr>
              <w:t>8</w:t>
            </w:r>
            <w:r>
              <w:rPr>
                <w:rFonts w:ascii="宋体" w:hAnsi="宋体" w:cs="宋体" w:hint="eastAsia"/>
                <w:szCs w:val="21"/>
              </w:rPr>
              <w:t>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val="restart"/>
          </w:tcPr>
          <w:p w:rsidR="002D3A35" w:rsidRDefault="00000000">
            <w:pPr>
              <w:rPr>
                <w:rFonts w:ascii="宋体" w:hAnsi="宋体" w:cs="宋体"/>
                <w:color w:val="000000"/>
                <w:kern w:val="0"/>
                <w:szCs w:val="21"/>
                <w:lang w:bidi="ar"/>
              </w:rPr>
            </w:pPr>
            <w:r>
              <w:rPr>
                <w:rFonts w:ascii="宋体" w:hAnsi="宋体" w:cs="宋体" w:hint="eastAsia"/>
                <w:szCs w:val="21"/>
              </w:rPr>
              <w:t>8.12智能制造与智能维护</w:t>
            </w:r>
          </w:p>
        </w:tc>
        <w:tc>
          <w:tcPr>
            <w:tcW w:w="2467" w:type="dxa"/>
            <w:vMerge w:val="restart"/>
          </w:tcPr>
          <w:p w:rsidR="002D3A35" w:rsidRDefault="00000000">
            <w:pPr>
              <w:rPr>
                <w:rFonts w:ascii="宋体" w:hAnsi="宋体" w:cs="宋体"/>
                <w:color w:val="000000" w:themeColor="text1"/>
                <w:szCs w:val="21"/>
              </w:rPr>
            </w:pPr>
            <w:r>
              <w:rPr>
                <w:rFonts w:ascii="宋体" w:hAnsi="宋体" w:cs="宋体" w:hint="eastAsia"/>
                <w:color w:val="000000" w:themeColor="text1"/>
                <w:szCs w:val="21"/>
              </w:rPr>
              <w:t>根据现状和战略目标，策划和编制智能维护发展规划并实施，通过与相关管理系统的对接，实现设备实物流、价值流、信息流等的融合；应从多方面不断提升智能维护应用水平；建立设备全寿命周期智能维护体系生态圈。</w:t>
            </w:r>
          </w:p>
          <w:p w:rsidR="002D3A35" w:rsidRDefault="002D3A35">
            <w:pPr>
              <w:rPr>
                <w:rFonts w:ascii="宋体" w:hAnsi="宋体" w:cs="宋体"/>
                <w:color w:val="000000" w:themeColor="text1"/>
                <w:szCs w:val="21"/>
              </w:rPr>
            </w:pPr>
          </w:p>
          <w:p w:rsidR="002D3A35" w:rsidRDefault="002D3A35">
            <w:pPr>
              <w:rPr>
                <w:rFonts w:ascii="宋体" w:hAnsi="宋体" w:cs="宋体"/>
                <w:color w:val="000000" w:themeColor="text1"/>
                <w:szCs w:val="21"/>
              </w:rPr>
            </w:pPr>
          </w:p>
          <w:p w:rsidR="002D3A35" w:rsidRDefault="002D3A35">
            <w:pPr>
              <w:rPr>
                <w:rFonts w:ascii="宋体" w:hAnsi="宋体" w:cs="宋体"/>
                <w:color w:val="000000" w:themeColor="text1"/>
                <w:szCs w:val="21"/>
              </w:rPr>
            </w:pPr>
          </w:p>
          <w:p w:rsidR="002D3A35" w:rsidRDefault="002D3A35">
            <w:pPr>
              <w:rPr>
                <w:rFonts w:ascii="宋体" w:hAnsi="宋体" w:cs="宋体"/>
                <w:color w:val="000000" w:themeColor="text1"/>
                <w:szCs w:val="21"/>
              </w:rPr>
            </w:pPr>
          </w:p>
          <w:p w:rsidR="002D3A35" w:rsidRDefault="002D3A35">
            <w:pPr>
              <w:adjustRightInd w:val="0"/>
              <w:snapToGrid w:val="0"/>
              <w:jc w:val="left"/>
              <w:rPr>
                <w:rFonts w:ascii="宋体" w:hAnsi="宋体" w:cs="宋体"/>
                <w:szCs w:val="21"/>
              </w:rPr>
            </w:pPr>
          </w:p>
        </w:tc>
        <w:tc>
          <w:tcPr>
            <w:tcW w:w="7087" w:type="dxa"/>
          </w:tcPr>
          <w:p w:rsidR="002D3A35" w:rsidRDefault="00000000">
            <w:pPr>
              <w:adjustRightInd w:val="0"/>
              <w:snapToGrid w:val="0"/>
              <w:jc w:val="left"/>
              <w:rPr>
                <w:rFonts w:ascii="宋体" w:hAnsi="宋体" w:cs="宋体"/>
                <w:kern w:val="0"/>
                <w:szCs w:val="21"/>
              </w:rPr>
            </w:pPr>
            <w:r>
              <w:rPr>
                <w:rFonts w:ascii="宋体" w:hAnsi="宋体" w:cs="宋体" w:hint="eastAsia"/>
                <w:color w:val="000000" w:themeColor="text1"/>
                <w:szCs w:val="21"/>
              </w:rPr>
              <w:lastRenderedPageBreak/>
              <w:t>（1）企业根据现状和战略目标，实施智能制造的基础和条件进行规划，策划和编制智能维护发展规划并实施，能够对核心业务活动（设计、生产、物流、销售、服务）进行流程化管理。</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8</w:t>
            </w:r>
            <w:r>
              <w:rPr>
                <w:rFonts w:ascii="宋体" w:hAnsi="宋体" w:cs="宋体" w:hint="eastAsia"/>
                <w:szCs w:val="21"/>
              </w:rPr>
              <w:t>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（1）企业根据现状和战略目标，实施智能制造的基础和条件进行规划，策划和编制智能维护发展规划并实施，能够对核心业务活动（设计、生产、物流、销售、服务）进行流程化管理；</w:t>
            </w:r>
          </w:p>
          <w:p w:rsidR="002D3A35" w:rsidRDefault="00000000">
            <w:pPr>
              <w:jc w:val="left"/>
              <w:rPr>
                <w:rFonts w:ascii="宋体" w:hAnsi="宋体" w:cs="宋体"/>
                <w:szCs w:val="21"/>
              </w:rPr>
            </w:pPr>
            <w:r>
              <w:rPr>
                <w:rFonts w:ascii="宋体" w:hAnsi="宋体" w:cs="宋体" w:hint="eastAsia"/>
                <w:color w:val="000000" w:themeColor="text1"/>
                <w:szCs w:val="21"/>
              </w:rPr>
              <w:t>（2）企业应采用自动化技术、信息技术手段对核心装备和核心业务活动等进行改造和规范，实现单一业务活动的数据共享；此外，从多方面不断提升智能维护应用水平。</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w:t>
            </w:r>
          </w:p>
        </w:tc>
        <w:tc>
          <w:tcPr>
            <w:tcW w:w="734" w:type="dxa"/>
            <w:vAlign w:val="center"/>
          </w:tcPr>
          <w:p w:rsidR="002D3A35" w:rsidRDefault="00000000">
            <w:pPr>
              <w:jc w:val="center"/>
              <w:rPr>
                <w:rFonts w:ascii="宋体" w:hAnsi="宋体" w:cs="宋体"/>
                <w:szCs w:val="21"/>
              </w:rPr>
            </w:pPr>
            <w:r>
              <w:rPr>
                <w:rFonts w:ascii="宋体" w:hAnsi="宋体" w:cs="宋体"/>
                <w:szCs w:val="21"/>
              </w:rPr>
              <w:t>16</w:t>
            </w:r>
            <w:r>
              <w:rPr>
                <w:rFonts w:ascii="宋体" w:hAnsi="宋体" w:cs="宋体" w:hint="eastAsia"/>
                <w:szCs w:val="21"/>
              </w:rPr>
              <w:t>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（1）企业根据现状和战略目标，实施智能制造的基础和条件进行规划，策</w:t>
            </w:r>
            <w:r>
              <w:rPr>
                <w:rFonts w:ascii="宋体" w:hAnsi="宋体" w:cs="宋体" w:hint="eastAsia"/>
                <w:color w:val="000000" w:themeColor="text1"/>
                <w:szCs w:val="21"/>
              </w:rPr>
              <w:lastRenderedPageBreak/>
              <w:t>划和编制智能维护发展规划并实施，能够对核心业务活动（设计、生产、物流、销售、服务）进行流程化管理；</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（2）企业采用自动化技术、信息技术手段对核心装备和核心业务活动等进行改造和规范，实现单一业务活动的数据共享；此外，从多方面不断提升智能维护应用水平；</w:t>
            </w:r>
          </w:p>
          <w:p w:rsidR="002D3A35" w:rsidRDefault="00000000">
            <w:pPr>
              <w:jc w:val="left"/>
              <w:rPr>
                <w:rFonts w:ascii="宋体" w:hAnsi="宋体" w:cs="宋体"/>
                <w:szCs w:val="21"/>
              </w:rPr>
            </w:pPr>
            <w:r>
              <w:rPr>
                <w:rFonts w:ascii="宋体" w:hAnsi="宋体" w:cs="宋体" w:hint="eastAsia"/>
                <w:color w:val="000000" w:themeColor="text1"/>
                <w:szCs w:val="21"/>
              </w:rPr>
              <w:t>（3）企业对装备、系统等开展集成，实现跨业</w:t>
            </w:r>
            <w:proofErr w:type="gramStart"/>
            <w:r>
              <w:rPr>
                <w:rFonts w:ascii="宋体" w:hAnsi="宋体" w:cs="宋体" w:hint="eastAsia"/>
                <w:color w:val="000000" w:themeColor="text1"/>
                <w:szCs w:val="21"/>
              </w:rPr>
              <w:t>务</w:t>
            </w:r>
            <w:proofErr w:type="gramEnd"/>
            <w:r>
              <w:rPr>
                <w:rFonts w:ascii="宋体" w:hAnsi="宋体" w:cs="宋体" w:hint="eastAsia"/>
                <w:color w:val="000000" w:themeColor="text1"/>
                <w:szCs w:val="21"/>
              </w:rPr>
              <w:t>活动间的数据共享，通过与相关管理系统的对接，充分实现设备实物流、价值流、信息流等的融合，基于适时分析评价对设备管理与维护做出很精确的决策与指导。</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24</w:t>
            </w:r>
            <w:r>
              <w:rPr>
                <w:rFonts w:ascii="宋体" w:hAnsi="宋体" w:cs="宋体" w:hint="eastAsia"/>
                <w:szCs w:val="21"/>
              </w:rPr>
              <w:t>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（1）企业根据现状和战略目标，实施智能制造的基础和条件进行规划，策划和编制智能维护发展规划并实施，能够对核心业务活动（设计、生产、物流、销售、服务）进行流程化管理；</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（2）企业采用自动化技术、信息技术手段对核心装备和核心业务活动等进行改造和规范，实现单一业务活动的数据共享；此外，从多方面不断提升智能维护应用水平；</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（3）企业对装备、系统等开展集成，实现跨业</w:t>
            </w:r>
            <w:proofErr w:type="gramStart"/>
            <w:r>
              <w:rPr>
                <w:rFonts w:ascii="宋体" w:hAnsi="宋体" w:cs="宋体" w:hint="eastAsia"/>
                <w:color w:val="000000" w:themeColor="text1"/>
                <w:szCs w:val="21"/>
              </w:rPr>
              <w:t>务</w:t>
            </w:r>
            <w:proofErr w:type="gramEnd"/>
            <w:r>
              <w:rPr>
                <w:rFonts w:ascii="宋体" w:hAnsi="宋体" w:cs="宋体" w:hint="eastAsia"/>
                <w:color w:val="000000" w:themeColor="text1"/>
                <w:szCs w:val="21"/>
              </w:rPr>
              <w:t>活动间的数据共享，通过与相关管理系统的对接，充分实现设备实物流、价值流、信息流等的融合，基于适时分析评价对设备管理与维护做出很精确的决策与指导；</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32</w:t>
            </w:r>
            <w:r>
              <w:rPr>
                <w:rFonts w:ascii="宋体" w:hAnsi="宋体" w:cs="宋体" w:hint="eastAsia"/>
                <w:szCs w:val="21"/>
              </w:rPr>
              <w:t>分</w:t>
            </w:r>
          </w:p>
        </w:tc>
      </w:tr>
      <w:tr w:rsidR="002D3A35">
        <w:trPr>
          <w:trHeight w:val="144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（1）企业根据现状和战略目标，实施智能制造的基础和条件进行规划，策划和编制智能维护发展规划并实施，能够对核心业务活动（设计、生产、物流、销售、服务）进行流程化管理；</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（2）企业采用自动化技术、信息技术手段对核心装备和核心业务活动等进行改造和规范，实现单一业务活动的数据共享；此外，从多方面不断提升智能维护应用水平；</w:t>
            </w:r>
          </w:p>
          <w:p w:rsidR="002D3A35" w:rsidRDefault="00000000">
            <w:pPr>
              <w:jc w:val="left"/>
              <w:rPr>
                <w:rFonts w:ascii="宋体" w:hAnsi="宋体" w:cs="宋体"/>
                <w:szCs w:val="21"/>
              </w:rPr>
            </w:pPr>
            <w:r>
              <w:rPr>
                <w:rFonts w:ascii="宋体" w:hAnsi="宋体" w:cs="宋体" w:hint="eastAsia"/>
                <w:szCs w:val="21"/>
              </w:rPr>
              <w:t>（</w:t>
            </w:r>
            <w:r>
              <w:rPr>
                <w:rFonts w:ascii="宋体" w:hAnsi="宋体" w:cs="宋体"/>
                <w:szCs w:val="21"/>
              </w:rPr>
              <w:t>3</w:t>
            </w:r>
            <w:r>
              <w:rPr>
                <w:rFonts w:ascii="宋体" w:hAnsi="宋体" w:cs="宋体" w:hint="eastAsia"/>
                <w:szCs w:val="21"/>
              </w:rPr>
              <w:t>）调整设备管理架构和专业配置以适应智能工厂运行模式；企业对人员、资源、制造等进行数据挖掘，形成知识、模型等，实现对核心业务活动的精准预测和优化。</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szCs w:val="21"/>
              </w:rPr>
              <w:t>40</w:t>
            </w:r>
            <w:r>
              <w:rPr>
                <w:rFonts w:ascii="宋体" w:hAnsi="宋体" w:cs="宋体" w:hint="eastAsia"/>
                <w:szCs w:val="21"/>
              </w:rPr>
              <w:t>分</w:t>
            </w:r>
          </w:p>
        </w:tc>
      </w:tr>
      <w:tr w:rsidR="002D3A35">
        <w:trPr>
          <w:trHeight w:val="144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1</w:t>
            </w:r>
            <w:r>
              <w:rPr>
                <w:rFonts w:ascii="宋体" w:hAnsi="宋体" w:cs="宋体" w:hint="eastAsia"/>
                <w:color w:val="000000" w:themeColor="text1"/>
                <w:szCs w:val="21"/>
              </w:rPr>
              <w:t>）企业对装备、系统等开展集成，实现跨业</w:t>
            </w:r>
            <w:proofErr w:type="gramStart"/>
            <w:r>
              <w:rPr>
                <w:rFonts w:ascii="宋体" w:hAnsi="宋体" w:cs="宋体" w:hint="eastAsia"/>
                <w:color w:val="000000" w:themeColor="text1"/>
                <w:szCs w:val="21"/>
              </w:rPr>
              <w:t>务</w:t>
            </w:r>
            <w:proofErr w:type="gramEnd"/>
            <w:r>
              <w:rPr>
                <w:rFonts w:ascii="宋体" w:hAnsi="宋体" w:cs="宋体" w:hint="eastAsia"/>
                <w:color w:val="000000" w:themeColor="text1"/>
                <w:szCs w:val="21"/>
              </w:rPr>
              <w:t>活动间的数据共享，通过与相关管理系统的对接，充分实现设备实物流、价值流、信息流等的融合，基于适时分析评价对设备管理与维护做出很精确的决策与指导；</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2</w:t>
            </w:r>
            <w:r>
              <w:rPr>
                <w:rFonts w:ascii="宋体" w:hAnsi="宋体" w:cs="宋体" w:hint="eastAsia"/>
                <w:color w:val="000000" w:themeColor="text1"/>
                <w:szCs w:val="21"/>
              </w:rPr>
              <w:t>）调整设备管理架构和专业配置以适应智能工厂运行模式；企业对人员、资源、制造等进行数据挖掘，形成知识、模型等，实现对核心业务活动的精准预测和优化；</w:t>
            </w:r>
          </w:p>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3</w:t>
            </w:r>
            <w:r>
              <w:rPr>
                <w:rFonts w:ascii="宋体" w:hAnsi="宋体" w:cs="宋体" w:hint="eastAsia"/>
                <w:color w:val="000000" w:themeColor="text1"/>
                <w:szCs w:val="21"/>
              </w:rPr>
              <w:t>）企业基于模型持续驱动业务活动的优化和创新，实现产业链协同并衍生新的制造模式和商业模式，建立了设备全寿命周期智能维护体系生态圈。</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4</w:t>
            </w:r>
            <w:r>
              <w:rPr>
                <w:rFonts w:ascii="宋体" w:hAnsi="宋体" w:cs="宋体"/>
                <w:szCs w:val="21"/>
              </w:rPr>
              <w:t>8</w:t>
            </w:r>
            <w:r>
              <w:rPr>
                <w:rFonts w:ascii="宋体" w:hAnsi="宋体" w:cs="宋体" w:hint="eastAsia"/>
                <w:szCs w:val="21"/>
              </w:rPr>
              <w:t>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val="restart"/>
          </w:tcPr>
          <w:p w:rsidR="002D3A35" w:rsidRDefault="00000000">
            <w:pPr>
              <w:rPr>
                <w:rFonts w:ascii="宋体" w:hAnsi="宋体" w:cs="宋体"/>
                <w:szCs w:val="21"/>
              </w:rPr>
            </w:pPr>
            <w:r>
              <w:rPr>
                <w:rFonts w:ascii="宋体" w:hAnsi="宋体" w:cs="宋体" w:hint="eastAsia"/>
                <w:szCs w:val="21"/>
              </w:rPr>
              <w:t xml:space="preserve">8.13设备服务社会化 </w:t>
            </w:r>
          </w:p>
          <w:p w:rsidR="002D3A35" w:rsidRDefault="002D3A35">
            <w:pPr>
              <w:rPr>
                <w:rFonts w:ascii="宋体" w:hAnsi="宋体" w:cs="宋体"/>
                <w:szCs w:val="21"/>
              </w:rPr>
            </w:pPr>
          </w:p>
        </w:tc>
        <w:tc>
          <w:tcPr>
            <w:tcW w:w="2467" w:type="dxa"/>
            <w:vMerge w:val="restart"/>
          </w:tcPr>
          <w:p w:rsidR="002D3A35" w:rsidRDefault="00000000">
            <w:pPr>
              <w:jc w:val="left"/>
              <w:rPr>
                <w:rFonts w:ascii="宋体" w:hAnsi="宋体" w:cs="宋体"/>
                <w:szCs w:val="21"/>
              </w:rPr>
            </w:pPr>
            <w:r>
              <w:rPr>
                <w:rFonts w:ascii="宋体" w:hAnsi="宋体" w:cs="宋体" w:hint="eastAsia"/>
                <w:szCs w:val="21"/>
              </w:rPr>
              <w:t>把握未来社会化服务大趋势，关注社会化资源（包括：设备制造、备件供应、状态监测、润滑服务、资材服务、专业维修、技术改造、咨询服务等），建立与外部设备技术服务商、维修承包商或供应商的战略合作关系；建立并有效管理社会化设备服务供应商信息数据库，优化社会化设备服务供应商准入机制和管理流程。</w:t>
            </w:r>
          </w:p>
        </w:tc>
        <w:tc>
          <w:tcPr>
            <w:tcW w:w="7087" w:type="dxa"/>
          </w:tcPr>
          <w:p w:rsidR="002D3A35" w:rsidRDefault="00000000">
            <w:pPr>
              <w:jc w:val="left"/>
              <w:rPr>
                <w:rFonts w:ascii="宋体" w:hAnsi="宋体" w:cs="宋体"/>
                <w:szCs w:val="21"/>
              </w:rPr>
            </w:pPr>
            <w:r>
              <w:rPr>
                <w:rFonts w:ascii="宋体" w:hAnsi="宋体" w:cs="宋体" w:hint="eastAsia"/>
                <w:szCs w:val="21"/>
              </w:rPr>
              <w:t>（1）制定社会化服务（或供应商）管理办法，对社会化服务供应商的选择、评价及考核、淘汰机制制定多维度加权量化标准；</w:t>
            </w:r>
          </w:p>
          <w:p w:rsidR="002D3A35" w:rsidRDefault="00000000">
            <w:pPr>
              <w:jc w:val="left"/>
              <w:rPr>
                <w:rFonts w:ascii="宋体" w:hAnsi="宋体" w:cs="宋体"/>
                <w:szCs w:val="21"/>
              </w:rPr>
            </w:pPr>
            <w:r>
              <w:rPr>
                <w:rFonts w:ascii="宋体" w:hAnsi="宋体" w:cs="宋体" w:hint="eastAsia"/>
                <w:szCs w:val="21"/>
              </w:rPr>
              <w:t>（2）建立社会化服务供应</w:t>
            </w:r>
            <w:proofErr w:type="gramStart"/>
            <w:r>
              <w:rPr>
                <w:rFonts w:ascii="宋体" w:hAnsi="宋体" w:cs="宋体" w:hint="eastAsia"/>
                <w:szCs w:val="21"/>
              </w:rPr>
              <w:t>商服务</w:t>
            </w:r>
            <w:proofErr w:type="gramEnd"/>
            <w:r>
              <w:rPr>
                <w:rFonts w:ascii="宋体" w:hAnsi="宋体" w:cs="宋体" w:hint="eastAsia"/>
                <w:szCs w:val="21"/>
              </w:rPr>
              <w:t>平台或网络，按规定的标准或规范选择在平台或网上的供应商；</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8</w:t>
            </w:r>
            <w:r>
              <w:rPr>
                <w:rFonts w:ascii="宋体" w:hAnsi="宋体" w:cs="宋体" w:hint="eastAsia"/>
                <w:szCs w:val="21"/>
              </w:rPr>
              <w:t>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（1）定期组织对供应商的工作实绩进行评价并对其进行奖惩；</w:t>
            </w:r>
          </w:p>
          <w:p w:rsidR="002D3A35" w:rsidRDefault="00000000">
            <w:pPr>
              <w:jc w:val="left"/>
              <w:rPr>
                <w:rFonts w:ascii="宋体" w:hAnsi="宋体" w:cs="宋体"/>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）有专门部门和指定人员对供应商的业务开展情况进行管理和监督，对其服务的项目实绩进行考核评价并做好记录。</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w:t>
            </w:r>
          </w:p>
        </w:tc>
        <w:tc>
          <w:tcPr>
            <w:tcW w:w="734" w:type="dxa"/>
            <w:vAlign w:val="center"/>
          </w:tcPr>
          <w:p w:rsidR="002D3A35" w:rsidRDefault="00000000">
            <w:pPr>
              <w:jc w:val="center"/>
              <w:rPr>
                <w:rFonts w:ascii="宋体" w:hAnsi="宋体" w:cs="宋体"/>
                <w:szCs w:val="21"/>
              </w:rPr>
            </w:pPr>
            <w:r>
              <w:rPr>
                <w:rFonts w:ascii="宋体" w:hAnsi="宋体" w:cs="宋体"/>
                <w:szCs w:val="21"/>
              </w:rPr>
              <w:t>16</w:t>
            </w:r>
            <w:r>
              <w:rPr>
                <w:rFonts w:ascii="宋体" w:hAnsi="宋体" w:cs="宋体" w:hint="eastAsia"/>
                <w:szCs w:val="21"/>
              </w:rPr>
              <w:t>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）根据供应商工作中暴露出的问题，要组织管理和技能的培训。组织、督促和要求供应商进行管理和技能的培训；</w:t>
            </w:r>
          </w:p>
          <w:p w:rsidR="002D3A35" w:rsidRDefault="00000000">
            <w:pPr>
              <w:jc w:val="left"/>
              <w:rPr>
                <w:rFonts w:ascii="宋体" w:hAnsi="宋体" w:cs="宋体"/>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）将供应商的评价实绩及时通知给有关人员。</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24</w:t>
            </w:r>
            <w:r>
              <w:rPr>
                <w:rFonts w:ascii="宋体" w:hAnsi="宋体" w:cs="宋体" w:hint="eastAsia"/>
                <w:szCs w:val="21"/>
              </w:rPr>
              <w:t>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（1）建立有效的（经评选合格批准有业务往来的）合格供应商清单（数据库），并根据供应商的评价实绩适时不断调整该数据库；</w:t>
            </w:r>
          </w:p>
          <w:p w:rsidR="002D3A35" w:rsidRDefault="00000000">
            <w:pPr>
              <w:jc w:val="left"/>
              <w:rPr>
                <w:rFonts w:ascii="宋体" w:hAnsi="宋体" w:cs="宋体"/>
                <w:szCs w:val="21"/>
              </w:rPr>
            </w:pPr>
            <w:r>
              <w:rPr>
                <w:rFonts w:ascii="宋体" w:hAnsi="宋体" w:cs="宋体" w:hint="eastAsia"/>
                <w:szCs w:val="21"/>
              </w:rPr>
              <w:t>（2）合格供应商清单（数据库）有准入机制管理，依照专业技术特点和法律法规要求，选择具备相关资质准入条件的社会化设备服务供应商。</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szCs w:val="21"/>
              </w:rPr>
              <w:t>32</w:t>
            </w:r>
            <w:r>
              <w:rPr>
                <w:rFonts w:ascii="宋体" w:hAnsi="宋体" w:cs="宋体" w:hint="eastAsia"/>
                <w:szCs w:val="21"/>
              </w:rPr>
              <w:t>分</w:t>
            </w:r>
          </w:p>
        </w:tc>
      </w:tr>
      <w:tr w:rsidR="002D3A35">
        <w:trPr>
          <w:trHeight w:val="41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（1）合格供应商清单（数据库）有分级管理机制；对社会化设备服务供应商进行绩效评价与管理（例如：服务质量、服务进度、安全管理、响应时间、配合程度、服务态度等）；</w:t>
            </w:r>
          </w:p>
          <w:p w:rsidR="002D3A35" w:rsidRDefault="00000000">
            <w:pPr>
              <w:jc w:val="left"/>
              <w:rPr>
                <w:rFonts w:ascii="宋体" w:hAnsi="宋体" w:cs="宋体"/>
                <w:szCs w:val="21"/>
              </w:rPr>
            </w:pPr>
            <w:r>
              <w:rPr>
                <w:rFonts w:ascii="宋体" w:hAnsi="宋体" w:cs="宋体" w:hint="eastAsia"/>
                <w:szCs w:val="21"/>
              </w:rPr>
              <w:t>（2）有优化的供应商数据库，择优选择供应商；制定社会化设备服务供应商评价机制和流程，引导供应</w:t>
            </w:r>
            <w:proofErr w:type="gramStart"/>
            <w:r>
              <w:rPr>
                <w:rFonts w:ascii="宋体" w:hAnsi="宋体" w:cs="宋体" w:hint="eastAsia"/>
                <w:szCs w:val="21"/>
              </w:rPr>
              <w:t>商服务</w:t>
            </w:r>
            <w:proofErr w:type="gramEnd"/>
            <w:r>
              <w:rPr>
                <w:rFonts w:ascii="宋体" w:hAnsi="宋体" w:cs="宋体" w:hint="eastAsia"/>
                <w:szCs w:val="21"/>
              </w:rPr>
              <w:t>的提升。</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szCs w:val="21"/>
              </w:rPr>
              <w:t>40</w:t>
            </w:r>
            <w:r>
              <w:rPr>
                <w:rFonts w:ascii="宋体" w:hAnsi="宋体" w:cs="宋体" w:hint="eastAsia"/>
                <w:szCs w:val="21"/>
              </w:rPr>
              <w:t>分</w:t>
            </w:r>
          </w:p>
        </w:tc>
      </w:tr>
      <w:tr w:rsidR="002D3A35">
        <w:trPr>
          <w:trHeight w:val="1235"/>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left"/>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（1）借助内外部专家资源，建立专家库和专家知识资源共享与经验交流平台，解决专项疑难问题；</w:t>
            </w:r>
          </w:p>
          <w:p w:rsidR="002D3A35" w:rsidRDefault="00000000">
            <w:pPr>
              <w:jc w:val="left"/>
              <w:rPr>
                <w:rFonts w:ascii="宋体" w:hAnsi="宋体" w:cs="宋体"/>
                <w:szCs w:val="21"/>
              </w:rPr>
            </w:pPr>
            <w:r>
              <w:rPr>
                <w:rFonts w:ascii="宋体" w:hAnsi="宋体" w:cs="宋体" w:hint="eastAsia"/>
                <w:szCs w:val="21"/>
              </w:rPr>
              <w:t>（2）形成专家能力评估机制，借助信息化平台实施远程专家咨询、诊断和会审。</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4</w:t>
            </w:r>
            <w:r>
              <w:rPr>
                <w:rFonts w:ascii="宋体" w:hAnsi="宋体" w:cs="宋体"/>
                <w:szCs w:val="21"/>
              </w:rPr>
              <w:t>8</w:t>
            </w:r>
            <w:r>
              <w:rPr>
                <w:rFonts w:ascii="宋体" w:hAnsi="宋体" w:cs="宋体" w:hint="eastAsia"/>
                <w:szCs w:val="21"/>
              </w:rPr>
              <w:t>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372" w:type="dxa"/>
            <w:vMerge w:val="restart"/>
          </w:tcPr>
          <w:p w:rsidR="002D3A35" w:rsidRDefault="00000000">
            <w:pPr>
              <w:widowControl/>
              <w:jc w:val="left"/>
              <w:rPr>
                <w:rFonts w:ascii="宋体" w:hAnsi="宋体" w:cs="宋体"/>
                <w:szCs w:val="21"/>
              </w:rPr>
            </w:pPr>
            <w:r>
              <w:rPr>
                <w:rFonts w:ascii="宋体" w:hAnsi="宋体" w:cs="宋体" w:hint="eastAsia"/>
                <w:szCs w:val="21"/>
              </w:rPr>
              <w:t>8.14现场管理和改善活动</w:t>
            </w:r>
          </w:p>
        </w:tc>
        <w:tc>
          <w:tcPr>
            <w:tcW w:w="1224" w:type="dxa"/>
            <w:vMerge w:val="restart"/>
          </w:tcPr>
          <w:p w:rsidR="002D3A35" w:rsidRDefault="00000000">
            <w:pPr>
              <w:widowControl/>
              <w:jc w:val="left"/>
              <w:rPr>
                <w:rFonts w:ascii="宋体" w:hAnsi="宋体" w:cs="宋体"/>
                <w:szCs w:val="21"/>
              </w:rPr>
            </w:pPr>
            <w:r>
              <w:rPr>
                <w:rFonts w:ascii="宋体" w:hAnsi="宋体" w:cs="宋体" w:hint="eastAsia"/>
                <w:szCs w:val="21"/>
              </w:rPr>
              <w:t>8.1.14.1现场 6S 管理</w:t>
            </w:r>
            <w:r>
              <w:rPr>
                <w:rFonts w:ascii="宋体" w:hAnsi="宋体" w:cs="宋体" w:hint="eastAsia"/>
                <w:szCs w:val="21"/>
              </w:rPr>
              <w:br/>
            </w:r>
          </w:p>
        </w:tc>
        <w:tc>
          <w:tcPr>
            <w:tcW w:w="2467" w:type="dxa"/>
            <w:vMerge w:val="restart"/>
          </w:tcPr>
          <w:p w:rsidR="002D3A35" w:rsidRDefault="00000000">
            <w:pPr>
              <w:rPr>
                <w:rFonts w:ascii="宋体" w:hAnsi="宋体" w:cs="宋体"/>
                <w:szCs w:val="21"/>
              </w:rPr>
            </w:pPr>
            <w:r>
              <w:rPr>
                <w:rFonts w:ascii="宋体" w:hAnsi="宋体" w:cs="宋体" w:hint="eastAsia"/>
                <w:szCs w:val="21"/>
              </w:rPr>
              <w:t>（1）生产现场落实6S推进职责，划分6S的责任区域，明确区域责任人；</w:t>
            </w:r>
          </w:p>
          <w:p w:rsidR="002D3A35" w:rsidRDefault="00000000">
            <w:pPr>
              <w:rPr>
                <w:rFonts w:ascii="宋体" w:hAnsi="宋体" w:cs="宋体"/>
                <w:szCs w:val="21"/>
              </w:rPr>
            </w:pPr>
            <w:r>
              <w:rPr>
                <w:rFonts w:ascii="宋体" w:hAnsi="宋体" w:cs="宋体" w:hint="eastAsia"/>
                <w:szCs w:val="21"/>
              </w:rPr>
              <w:t>（2）制定6S管理的实施办法，编制6S推进计划，形成6S活动的规范；</w:t>
            </w:r>
          </w:p>
          <w:p w:rsidR="002D3A35" w:rsidRDefault="00000000">
            <w:pPr>
              <w:rPr>
                <w:rFonts w:ascii="宋体" w:hAnsi="宋体" w:cs="宋体"/>
                <w:szCs w:val="21"/>
              </w:rPr>
            </w:pPr>
            <w:r>
              <w:rPr>
                <w:rFonts w:ascii="宋体" w:hAnsi="宋体" w:cs="宋体" w:hint="eastAsia"/>
                <w:szCs w:val="21"/>
              </w:rPr>
              <w:t>（3）开展6S活动的宣传教育，员工应了解岗位的6S规范，并能遵照执行；</w:t>
            </w:r>
          </w:p>
          <w:p w:rsidR="002D3A35" w:rsidRDefault="00000000">
            <w:pPr>
              <w:rPr>
                <w:rFonts w:ascii="宋体" w:hAnsi="宋体" w:cs="宋体"/>
                <w:szCs w:val="21"/>
              </w:rPr>
            </w:pPr>
            <w:r>
              <w:rPr>
                <w:rFonts w:ascii="宋体" w:hAnsi="宋体" w:cs="宋体" w:hint="eastAsia"/>
                <w:szCs w:val="21"/>
              </w:rPr>
              <w:t>（4）开展6S活动的推进、检查、评比工作，定期检查现场6S的执行情况并公布检查结果，定期研讨并优化完善；</w:t>
            </w:r>
          </w:p>
          <w:p w:rsidR="002D3A35" w:rsidRDefault="00000000">
            <w:pPr>
              <w:rPr>
                <w:rFonts w:ascii="宋体" w:hAnsi="宋体" w:cs="宋体"/>
                <w:szCs w:val="21"/>
              </w:rPr>
            </w:pPr>
            <w:r>
              <w:rPr>
                <w:rFonts w:ascii="宋体" w:hAnsi="宋体" w:cs="宋体" w:hint="eastAsia"/>
                <w:szCs w:val="21"/>
              </w:rPr>
              <w:t>（5）推进、监督与指导检修单位的6S管理工作。</w:t>
            </w:r>
          </w:p>
        </w:tc>
        <w:tc>
          <w:tcPr>
            <w:tcW w:w="7087" w:type="dxa"/>
          </w:tcPr>
          <w:p w:rsidR="002D3A35" w:rsidRDefault="00000000">
            <w:pPr>
              <w:jc w:val="left"/>
              <w:rPr>
                <w:rFonts w:ascii="宋体" w:hAnsi="宋体" w:cs="宋体"/>
                <w:szCs w:val="21"/>
              </w:rPr>
            </w:pPr>
            <w:r>
              <w:rPr>
                <w:rFonts w:ascii="宋体" w:hAnsi="宋体" w:cs="宋体" w:hint="eastAsia"/>
                <w:szCs w:val="21"/>
              </w:rPr>
              <w:t>（1）生产现场落实6S推进职责，划分6S的责任区域，明确区域责任人；</w:t>
            </w:r>
          </w:p>
          <w:p w:rsidR="002D3A35" w:rsidRDefault="00000000">
            <w:pPr>
              <w:jc w:val="left"/>
              <w:rPr>
                <w:rFonts w:ascii="宋体" w:hAnsi="宋体" w:cs="宋体"/>
                <w:szCs w:val="21"/>
              </w:rPr>
            </w:pPr>
            <w:r>
              <w:rPr>
                <w:rFonts w:ascii="宋体" w:hAnsi="宋体" w:cs="宋体" w:hint="eastAsia"/>
                <w:szCs w:val="21"/>
              </w:rPr>
              <w:t>（2） 未能制定6S管理的实施办法，缺乏6S推进计划，未形成6S活动的规范。</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4分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372" w:type="dxa"/>
            <w:vMerge/>
          </w:tcPr>
          <w:p w:rsidR="002D3A35" w:rsidRDefault="002D3A35">
            <w:pPr>
              <w:jc w:val="center"/>
              <w:rPr>
                <w:rFonts w:ascii="宋体" w:hAnsi="宋体" w:cs="宋体"/>
                <w:szCs w:val="21"/>
              </w:rPr>
            </w:pPr>
          </w:p>
        </w:tc>
        <w:tc>
          <w:tcPr>
            <w:tcW w:w="1224" w:type="dxa"/>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（1）生产现场落实6S推进职责，划分6S的责任区域，明确区域责任人；</w:t>
            </w:r>
          </w:p>
          <w:p w:rsidR="002D3A35" w:rsidRDefault="00000000">
            <w:pPr>
              <w:jc w:val="left"/>
              <w:rPr>
                <w:rFonts w:ascii="宋体" w:hAnsi="宋体" w:cs="宋体"/>
                <w:szCs w:val="21"/>
              </w:rPr>
            </w:pPr>
            <w:r>
              <w:rPr>
                <w:rFonts w:ascii="宋体" w:hAnsi="宋体" w:cs="宋体" w:hint="eastAsia"/>
                <w:szCs w:val="21"/>
              </w:rPr>
              <w:t>（2） 制定6S管理的实施办法，编制6S推进计划，形成6S活动的规范；</w:t>
            </w:r>
          </w:p>
          <w:p w:rsidR="002D3A35" w:rsidRDefault="00000000">
            <w:pPr>
              <w:jc w:val="left"/>
              <w:rPr>
                <w:rFonts w:ascii="宋体" w:hAnsi="宋体" w:cs="宋体"/>
                <w:szCs w:val="21"/>
              </w:rPr>
            </w:pPr>
            <w:r>
              <w:rPr>
                <w:rFonts w:ascii="宋体" w:hAnsi="宋体" w:cs="宋体" w:hint="eastAsia"/>
                <w:szCs w:val="21"/>
              </w:rPr>
              <w:t>（3）开展6S活动的宣传教育不够，大多数的员工对其岗位的6S要求不了解。</w:t>
            </w:r>
          </w:p>
        </w:tc>
        <w:tc>
          <w:tcPr>
            <w:tcW w:w="682" w:type="dxa"/>
            <w:vAlign w:val="center"/>
          </w:tcPr>
          <w:p w:rsidR="002D3A35" w:rsidRDefault="00000000">
            <w:pPr>
              <w:jc w:val="center"/>
              <w:rPr>
                <w:rFonts w:ascii="宋体" w:hAnsi="宋体" w:cs="宋体"/>
                <w:szCs w:val="21"/>
              </w:rPr>
            </w:pP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8分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372" w:type="dxa"/>
            <w:vMerge/>
          </w:tcPr>
          <w:p w:rsidR="002D3A35" w:rsidRDefault="002D3A35">
            <w:pPr>
              <w:jc w:val="center"/>
              <w:rPr>
                <w:rFonts w:ascii="宋体" w:hAnsi="宋体" w:cs="宋体"/>
                <w:szCs w:val="21"/>
              </w:rPr>
            </w:pPr>
          </w:p>
        </w:tc>
        <w:tc>
          <w:tcPr>
            <w:tcW w:w="1224" w:type="dxa"/>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（1）生产现场落实6S推进职责，划分6S的责任区域，明确区域责任人；</w:t>
            </w:r>
          </w:p>
          <w:p w:rsidR="002D3A35" w:rsidRDefault="00000000">
            <w:pPr>
              <w:jc w:val="left"/>
              <w:rPr>
                <w:rFonts w:ascii="宋体" w:hAnsi="宋体" w:cs="宋体"/>
                <w:szCs w:val="21"/>
              </w:rPr>
            </w:pPr>
            <w:r>
              <w:rPr>
                <w:rFonts w:ascii="宋体" w:hAnsi="宋体" w:cs="宋体" w:hint="eastAsia"/>
                <w:szCs w:val="21"/>
              </w:rPr>
              <w:t>（2）制定6S管理的实施办法，编制6S推进计划，形成6S活动的规范；</w:t>
            </w:r>
          </w:p>
          <w:p w:rsidR="002D3A35" w:rsidRDefault="00000000">
            <w:pPr>
              <w:jc w:val="left"/>
              <w:rPr>
                <w:rFonts w:ascii="宋体" w:hAnsi="宋体" w:cs="宋体"/>
                <w:szCs w:val="21"/>
              </w:rPr>
            </w:pPr>
            <w:r>
              <w:rPr>
                <w:rFonts w:ascii="宋体" w:hAnsi="宋体" w:cs="宋体" w:hint="eastAsia"/>
                <w:szCs w:val="21"/>
              </w:rPr>
              <w:t>（3）开展6S活动的宣传教育，员工了解岗位的6S规范，但遵照执行不够；</w:t>
            </w:r>
          </w:p>
          <w:p w:rsidR="002D3A35" w:rsidRDefault="00000000">
            <w:pPr>
              <w:jc w:val="left"/>
              <w:rPr>
                <w:rFonts w:ascii="宋体" w:hAnsi="宋体" w:cs="宋体"/>
                <w:szCs w:val="21"/>
              </w:rPr>
            </w:pPr>
            <w:r>
              <w:rPr>
                <w:rFonts w:ascii="宋体" w:hAnsi="宋体" w:cs="宋体" w:hint="eastAsia"/>
                <w:szCs w:val="21"/>
              </w:rPr>
              <w:t>（4）组织开展了6S活动的推进、检查、评比工作，能定期检查现场6S的执行情况并公布检查结果，未定期研讨并优化完善。</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12分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372" w:type="dxa"/>
            <w:vMerge/>
          </w:tcPr>
          <w:p w:rsidR="002D3A35" w:rsidRDefault="002D3A35">
            <w:pPr>
              <w:jc w:val="center"/>
              <w:rPr>
                <w:rFonts w:ascii="宋体" w:hAnsi="宋体" w:cs="宋体"/>
                <w:szCs w:val="21"/>
              </w:rPr>
            </w:pPr>
          </w:p>
        </w:tc>
        <w:tc>
          <w:tcPr>
            <w:tcW w:w="1224" w:type="dxa"/>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（1）生产现场落实6S推进职责，划分6S的责任区域，明确区域责任人；</w:t>
            </w:r>
          </w:p>
          <w:p w:rsidR="002D3A35" w:rsidRDefault="00000000">
            <w:pPr>
              <w:jc w:val="left"/>
              <w:rPr>
                <w:rFonts w:ascii="宋体" w:hAnsi="宋体" w:cs="宋体"/>
                <w:szCs w:val="21"/>
              </w:rPr>
            </w:pPr>
            <w:r>
              <w:rPr>
                <w:rFonts w:ascii="宋体" w:hAnsi="宋体" w:cs="宋体" w:hint="eastAsia"/>
                <w:szCs w:val="21"/>
              </w:rPr>
              <w:t>（2）制定6S管理的实施办法，编制6S推进计划，形成6S活动的规范；</w:t>
            </w:r>
          </w:p>
          <w:p w:rsidR="002D3A35" w:rsidRDefault="00000000">
            <w:pPr>
              <w:jc w:val="left"/>
              <w:rPr>
                <w:rFonts w:ascii="宋体" w:hAnsi="宋体" w:cs="宋体"/>
                <w:szCs w:val="21"/>
              </w:rPr>
            </w:pPr>
            <w:r>
              <w:rPr>
                <w:rFonts w:ascii="宋体" w:hAnsi="宋体" w:cs="宋体" w:hint="eastAsia"/>
                <w:szCs w:val="21"/>
              </w:rPr>
              <w:t>（3）开展6S活动的宣传教育，员工了解岗位的6S规范，并遵照执行；</w:t>
            </w:r>
          </w:p>
          <w:p w:rsidR="002D3A35" w:rsidRDefault="00000000">
            <w:pPr>
              <w:jc w:val="left"/>
              <w:rPr>
                <w:rFonts w:ascii="宋体" w:hAnsi="宋体" w:cs="宋体"/>
                <w:szCs w:val="21"/>
              </w:rPr>
            </w:pPr>
            <w:r>
              <w:rPr>
                <w:rFonts w:ascii="宋体" w:hAnsi="宋体" w:cs="宋体" w:hint="eastAsia"/>
                <w:szCs w:val="21"/>
              </w:rPr>
              <w:t>（4）组织开展了6S活动的推进、检查、评比工作，能定期检查现场6S的执行情况并公布检查结果。</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16分</w:t>
            </w:r>
          </w:p>
        </w:tc>
      </w:tr>
      <w:tr w:rsidR="002D3A35">
        <w:trPr>
          <w:trHeight w:val="475"/>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372" w:type="dxa"/>
            <w:vMerge/>
          </w:tcPr>
          <w:p w:rsidR="002D3A35" w:rsidRDefault="002D3A35">
            <w:pPr>
              <w:jc w:val="center"/>
              <w:rPr>
                <w:rFonts w:ascii="宋体" w:hAnsi="宋体" w:cs="宋体"/>
                <w:szCs w:val="21"/>
              </w:rPr>
            </w:pPr>
          </w:p>
        </w:tc>
        <w:tc>
          <w:tcPr>
            <w:tcW w:w="1224" w:type="dxa"/>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（1）生产现场落实6S推进职责，划分6S的责任区域，明确区域责任人；</w:t>
            </w:r>
          </w:p>
          <w:p w:rsidR="002D3A35" w:rsidRDefault="00000000">
            <w:pPr>
              <w:jc w:val="left"/>
              <w:rPr>
                <w:rFonts w:ascii="宋体" w:hAnsi="宋体" w:cs="宋体"/>
                <w:szCs w:val="21"/>
              </w:rPr>
            </w:pPr>
            <w:r>
              <w:rPr>
                <w:rFonts w:ascii="宋体" w:hAnsi="宋体" w:cs="宋体" w:hint="eastAsia"/>
                <w:szCs w:val="21"/>
              </w:rPr>
              <w:t>（2）制定6S管理的实施办法，编制6S推进计划，形成6S活动的规范；</w:t>
            </w:r>
          </w:p>
          <w:p w:rsidR="002D3A35" w:rsidRDefault="00000000">
            <w:pPr>
              <w:jc w:val="left"/>
              <w:rPr>
                <w:rFonts w:ascii="宋体" w:hAnsi="宋体" w:cs="宋体"/>
                <w:szCs w:val="21"/>
              </w:rPr>
            </w:pPr>
            <w:r>
              <w:rPr>
                <w:rFonts w:ascii="宋体" w:hAnsi="宋体" w:cs="宋体" w:hint="eastAsia"/>
                <w:szCs w:val="21"/>
              </w:rPr>
              <w:t>（3）开展6S活动的宣传教育，员工了解岗位的6S规范，并遵照执行；</w:t>
            </w:r>
          </w:p>
          <w:p w:rsidR="002D3A35" w:rsidRDefault="00000000">
            <w:pPr>
              <w:jc w:val="left"/>
              <w:rPr>
                <w:rFonts w:ascii="宋体" w:hAnsi="宋体" w:cs="宋体"/>
                <w:szCs w:val="21"/>
              </w:rPr>
            </w:pPr>
            <w:r>
              <w:rPr>
                <w:rFonts w:ascii="宋体" w:hAnsi="宋体" w:cs="宋体" w:hint="eastAsia"/>
                <w:szCs w:val="21"/>
              </w:rPr>
              <w:t>（4）组织开展了6S活动的推进、检查、评比工作，能定期检查现场6S的执行情况并公布检查结果，定期研讨并优化完善。</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20分</w:t>
            </w:r>
          </w:p>
        </w:tc>
      </w:tr>
      <w:tr w:rsidR="002D3A35">
        <w:trPr>
          <w:trHeight w:val="475"/>
        </w:trPr>
        <w:tc>
          <w:tcPr>
            <w:tcW w:w="696" w:type="dxa"/>
            <w:vMerge/>
          </w:tcPr>
          <w:p w:rsidR="002D3A35" w:rsidRDefault="002D3A35">
            <w:pPr>
              <w:jc w:val="center"/>
            </w:pPr>
          </w:p>
        </w:tc>
        <w:tc>
          <w:tcPr>
            <w:tcW w:w="736" w:type="dxa"/>
            <w:vMerge/>
          </w:tcPr>
          <w:p w:rsidR="002D3A35" w:rsidRDefault="002D3A35">
            <w:pPr>
              <w:jc w:val="center"/>
            </w:pPr>
          </w:p>
        </w:tc>
        <w:tc>
          <w:tcPr>
            <w:tcW w:w="372" w:type="dxa"/>
            <w:vMerge/>
          </w:tcPr>
          <w:p w:rsidR="002D3A35" w:rsidRDefault="002D3A35">
            <w:pPr>
              <w:jc w:val="center"/>
            </w:pPr>
          </w:p>
        </w:tc>
        <w:tc>
          <w:tcPr>
            <w:tcW w:w="1224" w:type="dxa"/>
            <w:vMerge/>
          </w:tcPr>
          <w:p w:rsidR="002D3A35" w:rsidRDefault="002D3A35">
            <w:pPr>
              <w:jc w:val="center"/>
            </w:pPr>
          </w:p>
        </w:tc>
        <w:tc>
          <w:tcPr>
            <w:tcW w:w="2467" w:type="dxa"/>
            <w:vMerge/>
          </w:tcPr>
          <w:p w:rsidR="002D3A35" w:rsidRDefault="002D3A35">
            <w:pPr>
              <w:jc w:val="center"/>
            </w:pPr>
          </w:p>
        </w:tc>
        <w:tc>
          <w:tcPr>
            <w:tcW w:w="7087" w:type="dxa"/>
          </w:tcPr>
          <w:p w:rsidR="002D3A35" w:rsidRDefault="00000000">
            <w:pPr>
              <w:jc w:val="left"/>
              <w:rPr>
                <w:rFonts w:ascii="宋体" w:hAnsi="宋体" w:cs="宋体"/>
                <w:szCs w:val="21"/>
              </w:rPr>
            </w:pPr>
            <w:r>
              <w:rPr>
                <w:rFonts w:ascii="宋体" w:hAnsi="宋体" w:cs="宋体" w:hint="eastAsia"/>
                <w:szCs w:val="21"/>
              </w:rPr>
              <w:t>（1）生产现场落实6S推进职责，划分6S的责任区域，明确区域责任人；</w:t>
            </w:r>
          </w:p>
          <w:p w:rsidR="002D3A35" w:rsidRDefault="00000000">
            <w:pPr>
              <w:jc w:val="left"/>
              <w:rPr>
                <w:rFonts w:ascii="宋体" w:hAnsi="宋体" w:cs="宋体"/>
                <w:szCs w:val="21"/>
              </w:rPr>
            </w:pPr>
            <w:r>
              <w:rPr>
                <w:rFonts w:ascii="宋体" w:hAnsi="宋体" w:cs="宋体" w:hint="eastAsia"/>
                <w:szCs w:val="21"/>
              </w:rPr>
              <w:lastRenderedPageBreak/>
              <w:t>（2）制定6S管理的实施办法，编制6S推进计划，形成6S活动的规范；</w:t>
            </w:r>
          </w:p>
          <w:p w:rsidR="002D3A35" w:rsidRDefault="00000000">
            <w:pPr>
              <w:jc w:val="left"/>
              <w:rPr>
                <w:rFonts w:ascii="宋体" w:hAnsi="宋体" w:cs="宋体"/>
                <w:szCs w:val="21"/>
              </w:rPr>
            </w:pPr>
            <w:r>
              <w:rPr>
                <w:rFonts w:ascii="宋体" w:hAnsi="宋体" w:cs="宋体" w:hint="eastAsia"/>
                <w:szCs w:val="21"/>
              </w:rPr>
              <w:t>（3）开展6S活动的宣传教育，员工了解岗位的6S规范，并遵照执行；</w:t>
            </w:r>
          </w:p>
          <w:p w:rsidR="002D3A35" w:rsidRDefault="00000000">
            <w:pPr>
              <w:jc w:val="left"/>
              <w:rPr>
                <w:rFonts w:ascii="宋体" w:hAnsi="宋体" w:cs="宋体"/>
                <w:szCs w:val="21"/>
              </w:rPr>
            </w:pPr>
            <w:r>
              <w:rPr>
                <w:rFonts w:ascii="宋体" w:hAnsi="宋体" w:cs="宋体" w:hint="eastAsia"/>
                <w:szCs w:val="21"/>
              </w:rPr>
              <w:t>（4）组织开展了6S活动的推进、检查、评比工作，能定期检查现场6S的执行情况并公布检查结果，定期研讨并优化完善；</w:t>
            </w:r>
          </w:p>
          <w:p w:rsidR="002D3A35" w:rsidRDefault="00000000">
            <w:pPr>
              <w:jc w:val="left"/>
              <w:rPr>
                <w:rFonts w:ascii="宋体" w:hAnsi="宋体" w:cs="宋体"/>
                <w:szCs w:val="21"/>
              </w:rPr>
            </w:pPr>
            <w:r>
              <w:rPr>
                <w:rFonts w:ascii="宋体" w:hAnsi="宋体" w:cs="宋体" w:hint="eastAsia"/>
                <w:szCs w:val="21"/>
              </w:rPr>
              <w:t>（5）能够监督与指导检修单位的6S管理和推进工作。</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AA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22分</w:t>
            </w:r>
          </w:p>
        </w:tc>
      </w:tr>
      <w:tr w:rsidR="002D3A35">
        <w:trPr>
          <w:trHeight w:val="254"/>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372" w:type="dxa"/>
            <w:vMerge/>
          </w:tcPr>
          <w:p w:rsidR="002D3A35" w:rsidRDefault="002D3A35">
            <w:pPr>
              <w:jc w:val="center"/>
              <w:rPr>
                <w:rFonts w:ascii="宋体" w:hAnsi="宋体" w:cs="宋体"/>
                <w:szCs w:val="21"/>
              </w:rPr>
            </w:pPr>
          </w:p>
        </w:tc>
        <w:tc>
          <w:tcPr>
            <w:tcW w:w="1224" w:type="dxa"/>
            <w:vMerge w:val="restart"/>
          </w:tcPr>
          <w:p w:rsidR="002D3A35" w:rsidRDefault="00000000">
            <w:pPr>
              <w:rPr>
                <w:rFonts w:ascii="宋体" w:hAnsi="宋体" w:cs="宋体"/>
                <w:szCs w:val="21"/>
              </w:rPr>
            </w:pPr>
            <w:r>
              <w:rPr>
                <w:rFonts w:ascii="宋体" w:hAnsi="宋体" w:cs="宋体" w:hint="eastAsia"/>
                <w:szCs w:val="21"/>
              </w:rPr>
              <w:t>8.1.14.2可视化管理</w:t>
            </w:r>
          </w:p>
          <w:p w:rsidR="002D3A35" w:rsidRDefault="002D3A35">
            <w:pPr>
              <w:widowControl/>
              <w:jc w:val="left"/>
              <w:rPr>
                <w:rFonts w:ascii="宋体" w:hAnsi="宋体" w:cs="宋体"/>
                <w:szCs w:val="21"/>
              </w:rPr>
            </w:pPr>
          </w:p>
        </w:tc>
        <w:tc>
          <w:tcPr>
            <w:tcW w:w="2467" w:type="dxa"/>
            <w:vMerge w:val="restart"/>
          </w:tcPr>
          <w:p w:rsidR="002D3A35" w:rsidRDefault="00000000">
            <w:pPr>
              <w:rPr>
                <w:rFonts w:ascii="宋体" w:hAnsi="宋体" w:cs="宋体"/>
                <w:szCs w:val="21"/>
              </w:rPr>
            </w:pPr>
            <w:r>
              <w:rPr>
                <w:rFonts w:ascii="宋体" w:hAnsi="宋体" w:cs="宋体" w:hint="eastAsia"/>
                <w:szCs w:val="21"/>
              </w:rPr>
              <w:t>（1）有可视化管理流程、规范，包含：管理的PDCA循环，可视化对象、目的、方法、图例，图文并茂，易理解及操作；</w:t>
            </w:r>
          </w:p>
          <w:p w:rsidR="002D3A35" w:rsidRDefault="00000000">
            <w:pPr>
              <w:rPr>
                <w:rFonts w:ascii="宋体" w:hAnsi="宋体" w:cs="宋体"/>
                <w:szCs w:val="21"/>
              </w:rPr>
            </w:pPr>
            <w:r>
              <w:rPr>
                <w:rFonts w:ascii="宋体" w:hAnsi="宋体" w:cs="宋体" w:hint="eastAsia"/>
                <w:szCs w:val="21"/>
              </w:rPr>
              <w:t>（2）有可视化管理区域划分和明确的责任者；</w:t>
            </w:r>
          </w:p>
          <w:p w:rsidR="002D3A35" w:rsidRDefault="00000000">
            <w:pPr>
              <w:rPr>
                <w:rFonts w:ascii="宋体" w:hAnsi="宋体" w:cs="宋体"/>
                <w:szCs w:val="21"/>
              </w:rPr>
            </w:pPr>
            <w:r>
              <w:rPr>
                <w:rFonts w:ascii="宋体" w:hAnsi="宋体" w:cs="宋体" w:hint="eastAsia"/>
                <w:szCs w:val="21"/>
              </w:rPr>
              <w:t>（3）根据管理的需要，确定可视化具体对象及内容；</w:t>
            </w:r>
          </w:p>
          <w:p w:rsidR="002D3A35" w:rsidRDefault="00000000">
            <w:pPr>
              <w:rPr>
                <w:rFonts w:ascii="宋体" w:hAnsi="宋体" w:cs="宋体"/>
                <w:szCs w:val="21"/>
              </w:rPr>
            </w:pPr>
            <w:r>
              <w:rPr>
                <w:rFonts w:ascii="宋体" w:hAnsi="宋体" w:cs="宋体" w:hint="eastAsia"/>
                <w:szCs w:val="21"/>
              </w:rPr>
              <w:t>（4）标识</w:t>
            </w:r>
            <w:proofErr w:type="gramStart"/>
            <w:r>
              <w:rPr>
                <w:rFonts w:ascii="宋体" w:hAnsi="宋体" w:cs="宋体" w:hint="eastAsia"/>
                <w:szCs w:val="21"/>
              </w:rPr>
              <w:t>需主题</w:t>
            </w:r>
            <w:proofErr w:type="gramEnd"/>
            <w:r>
              <w:rPr>
                <w:rFonts w:ascii="宋体" w:hAnsi="宋体" w:cs="宋体" w:hint="eastAsia"/>
                <w:szCs w:val="21"/>
              </w:rPr>
              <w:t>突出、醒目、易于理解且不会产生因人而异的解释；</w:t>
            </w:r>
          </w:p>
          <w:p w:rsidR="002D3A35" w:rsidRDefault="00000000">
            <w:pPr>
              <w:rPr>
                <w:rFonts w:ascii="宋体" w:hAnsi="宋体" w:cs="宋体"/>
                <w:szCs w:val="21"/>
              </w:rPr>
            </w:pPr>
            <w:r>
              <w:rPr>
                <w:rFonts w:ascii="宋体" w:hAnsi="宋体" w:cs="宋体" w:hint="eastAsia"/>
                <w:szCs w:val="21"/>
              </w:rPr>
              <w:t>（5）有可视化创新内容，有很好纠错、防</w:t>
            </w:r>
            <w:proofErr w:type="gramStart"/>
            <w:r>
              <w:rPr>
                <w:rFonts w:ascii="宋体" w:hAnsi="宋体" w:cs="宋体" w:hint="eastAsia"/>
                <w:szCs w:val="21"/>
              </w:rPr>
              <w:t>错效果</w:t>
            </w:r>
            <w:proofErr w:type="gramEnd"/>
            <w:r>
              <w:rPr>
                <w:rFonts w:ascii="宋体" w:hAnsi="宋体" w:cs="宋体" w:hint="eastAsia"/>
                <w:szCs w:val="21"/>
              </w:rPr>
              <w:t>产生。</w:t>
            </w:r>
          </w:p>
        </w:tc>
        <w:tc>
          <w:tcPr>
            <w:tcW w:w="7087" w:type="dxa"/>
          </w:tcPr>
          <w:p w:rsidR="002D3A35" w:rsidRDefault="00000000">
            <w:pPr>
              <w:jc w:val="left"/>
              <w:rPr>
                <w:rFonts w:ascii="宋体" w:hAnsi="宋体" w:cs="宋体"/>
                <w:szCs w:val="21"/>
              </w:rPr>
            </w:pPr>
            <w:r>
              <w:rPr>
                <w:rFonts w:ascii="宋体" w:hAnsi="宋体" w:cs="宋体" w:hint="eastAsia"/>
                <w:szCs w:val="21"/>
              </w:rPr>
              <w:t>（1） 有可视化管理流程、规范，包含：管理的PDCA循环，可视化对象、目的、方法、图例，图文并茂，易理解及操作，但不够完善；</w:t>
            </w:r>
          </w:p>
          <w:p w:rsidR="002D3A35" w:rsidRDefault="00000000">
            <w:pPr>
              <w:jc w:val="left"/>
              <w:rPr>
                <w:rFonts w:ascii="宋体" w:hAnsi="宋体" w:cs="宋体"/>
                <w:szCs w:val="21"/>
              </w:rPr>
            </w:pPr>
            <w:r>
              <w:rPr>
                <w:rFonts w:ascii="宋体" w:hAnsi="宋体" w:cs="宋体" w:hint="eastAsia"/>
                <w:szCs w:val="21"/>
              </w:rPr>
              <w:t>（2）可视化管理区域划分和责任者不够明确。</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3分</w:t>
            </w:r>
          </w:p>
        </w:tc>
      </w:tr>
      <w:tr w:rsidR="002D3A35">
        <w:trPr>
          <w:trHeight w:val="254"/>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372" w:type="dxa"/>
            <w:vMerge/>
          </w:tcPr>
          <w:p w:rsidR="002D3A35" w:rsidRDefault="002D3A35">
            <w:pPr>
              <w:jc w:val="center"/>
              <w:rPr>
                <w:rFonts w:ascii="宋体" w:hAnsi="宋体" w:cs="宋体"/>
                <w:szCs w:val="21"/>
              </w:rPr>
            </w:pPr>
          </w:p>
        </w:tc>
        <w:tc>
          <w:tcPr>
            <w:tcW w:w="1224" w:type="dxa"/>
            <w:vMerge/>
          </w:tcPr>
          <w:p w:rsidR="002D3A35" w:rsidRDefault="002D3A35">
            <w:pPr>
              <w:jc w:val="center"/>
              <w:rPr>
                <w:rFonts w:ascii="宋体" w:hAnsi="宋体" w:cs="宋体"/>
                <w:szCs w:val="21"/>
              </w:rPr>
            </w:pPr>
          </w:p>
        </w:tc>
        <w:tc>
          <w:tcPr>
            <w:tcW w:w="2467" w:type="dxa"/>
            <w:vMerge/>
          </w:tcPr>
          <w:p w:rsidR="002D3A35" w:rsidRDefault="002D3A35">
            <w:pP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（1）有完善的可视化管理流程、规范，包含：管理的PDCA循环，可视化对象、目的、方法、图例，图文并茂，易理解及操作；</w:t>
            </w:r>
          </w:p>
          <w:p w:rsidR="002D3A35" w:rsidRDefault="00000000">
            <w:pPr>
              <w:jc w:val="left"/>
              <w:rPr>
                <w:rFonts w:ascii="宋体" w:hAnsi="宋体" w:cs="宋体"/>
                <w:szCs w:val="21"/>
              </w:rPr>
            </w:pPr>
            <w:r>
              <w:rPr>
                <w:rFonts w:ascii="宋体" w:hAnsi="宋体" w:cs="宋体" w:hint="eastAsia"/>
                <w:szCs w:val="21"/>
              </w:rPr>
              <w:t>（2）有明确的可视化管理区域划分和明确的责任者；</w:t>
            </w:r>
          </w:p>
          <w:p w:rsidR="002D3A35" w:rsidRDefault="00000000">
            <w:pPr>
              <w:jc w:val="left"/>
              <w:rPr>
                <w:rFonts w:ascii="宋体" w:hAnsi="宋体" w:cs="宋体"/>
                <w:szCs w:val="21"/>
              </w:rPr>
            </w:pPr>
            <w:r>
              <w:rPr>
                <w:rFonts w:ascii="宋体" w:hAnsi="宋体" w:cs="宋体" w:hint="eastAsia"/>
                <w:szCs w:val="21"/>
              </w:rPr>
              <w:t>（3）未能根据管理的需要，确定可视化具体对象及内容，或确定的管理内容不充分。</w:t>
            </w:r>
          </w:p>
        </w:tc>
        <w:tc>
          <w:tcPr>
            <w:tcW w:w="682" w:type="dxa"/>
            <w:vAlign w:val="center"/>
          </w:tcPr>
          <w:p w:rsidR="002D3A35" w:rsidRDefault="00000000">
            <w:pPr>
              <w:jc w:val="center"/>
              <w:rPr>
                <w:rFonts w:ascii="宋体" w:hAnsi="宋体" w:cs="宋体"/>
                <w:szCs w:val="21"/>
              </w:rPr>
            </w:pP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6分</w:t>
            </w:r>
          </w:p>
        </w:tc>
      </w:tr>
      <w:tr w:rsidR="002D3A35">
        <w:trPr>
          <w:trHeight w:val="254"/>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372" w:type="dxa"/>
            <w:vMerge/>
          </w:tcPr>
          <w:p w:rsidR="002D3A35" w:rsidRDefault="002D3A35">
            <w:pPr>
              <w:jc w:val="center"/>
              <w:rPr>
                <w:rFonts w:ascii="宋体" w:hAnsi="宋体" w:cs="宋体"/>
                <w:szCs w:val="21"/>
              </w:rPr>
            </w:pPr>
          </w:p>
        </w:tc>
        <w:tc>
          <w:tcPr>
            <w:tcW w:w="1224" w:type="dxa"/>
            <w:vMerge/>
          </w:tcPr>
          <w:p w:rsidR="002D3A35" w:rsidRDefault="002D3A35">
            <w:pPr>
              <w:jc w:val="center"/>
              <w:rPr>
                <w:rFonts w:ascii="宋体" w:hAnsi="宋体" w:cs="宋体"/>
                <w:szCs w:val="21"/>
              </w:rPr>
            </w:pPr>
          </w:p>
        </w:tc>
        <w:tc>
          <w:tcPr>
            <w:tcW w:w="2467" w:type="dxa"/>
            <w:vMerge/>
          </w:tcPr>
          <w:p w:rsidR="002D3A35" w:rsidRDefault="002D3A35">
            <w:pP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 能根据管理的需要，确定可视化具体对象及内容，确定的管理内容比较充分；</w:t>
            </w:r>
          </w:p>
          <w:p w:rsidR="002D3A35" w:rsidRDefault="00000000">
            <w:pPr>
              <w:jc w:val="left"/>
              <w:rPr>
                <w:rFonts w:ascii="宋体" w:hAnsi="宋体" w:cs="宋体"/>
                <w:szCs w:val="21"/>
              </w:rPr>
            </w:pPr>
            <w:r>
              <w:rPr>
                <w:rFonts w:ascii="宋体" w:hAnsi="宋体" w:cs="宋体" w:hint="eastAsia"/>
                <w:szCs w:val="21"/>
              </w:rPr>
              <w:t>（2） 标识主题不够突出、醒目，难于理解，有的地方会产生因人而异的解释。</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9分</w:t>
            </w:r>
          </w:p>
        </w:tc>
      </w:tr>
      <w:tr w:rsidR="002D3A35">
        <w:trPr>
          <w:trHeight w:val="254"/>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372" w:type="dxa"/>
            <w:vMerge/>
          </w:tcPr>
          <w:p w:rsidR="002D3A35" w:rsidRDefault="002D3A35">
            <w:pPr>
              <w:jc w:val="center"/>
              <w:rPr>
                <w:rFonts w:ascii="宋体" w:hAnsi="宋体" w:cs="宋体"/>
                <w:szCs w:val="21"/>
              </w:rPr>
            </w:pPr>
          </w:p>
        </w:tc>
        <w:tc>
          <w:tcPr>
            <w:tcW w:w="1224" w:type="dxa"/>
            <w:vMerge/>
          </w:tcPr>
          <w:p w:rsidR="002D3A35" w:rsidRDefault="002D3A35">
            <w:pPr>
              <w:jc w:val="center"/>
              <w:rPr>
                <w:rFonts w:ascii="宋体" w:hAnsi="宋体" w:cs="宋体"/>
                <w:szCs w:val="21"/>
              </w:rPr>
            </w:pPr>
          </w:p>
        </w:tc>
        <w:tc>
          <w:tcPr>
            <w:tcW w:w="2467" w:type="dxa"/>
            <w:vMerge/>
          </w:tcPr>
          <w:p w:rsidR="002D3A35" w:rsidRDefault="002D3A35">
            <w:pP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 xml:space="preserve">（1） 标识主题突出、醒目、易于理解，且不会产生因人而异的解释； </w:t>
            </w:r>
          </w:p>
          <w:p w:rsidR="002D3A35" w:rsidRDefault="00000000">
            <w:pPr>
              <w:jc w:val="left"/>
              <w:rPr>
                <w:rFonts w:ascii="宋体" w:hAnsi="宋体" w:cs="宋体"/>
                <w:szCs w:val="21"/>
              </w:rPr>
            </w:pPr>
            <w:r>
              <w:rPr>
                <w:rFonts w:ascii="宋体" w:hAnsi="宋体" w:cs="宋体" w:hint="eastAsia"/>
                <w:szCs w:val="21"/>
              </w:rPr>
              <w:t>（2） 可视化创新内容不够，纠错、防</w:t>
            </w:r>
            <w:proofErr w:type="gramStart"/>
            <w:r>
              <w:rPr>
                <w:rFonts w:ascii="宋体" w:hAnsi="宋体" w:cs="宋体" w:hint="eastAsia"/>
                <w:szCs w:val="21"/>
              </w:rPr>
              <w:t>错效果</w:t>
            </w:r>
            <w:proofErr w:type="gramEnd"/>
            <w:r>
              <w:rPr>
                <w:rFonts w:ascii="宋体" w:hAnsi="宋体" w:cs="宋体" w:hint="eastAsia"/>
                <w:szCs w:val="21"/>
              </w:rPr>
              <w:t>不明显。</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12分</w:t>
            </w:r>
          </w:p>
        </w:tc>
      </w:tr>
      <w:tr w:rsidR="002D3A35">
        <w:trPr>
          <w:trHeight w:val="315"/>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372" w:type="dxa"/>
            <w:vMerge/>
          </w:tcPr>
          <w:p w:rsidR="002D3A35" w:rsidRDefault="002D3A35">
            <w:pPr>
              <w:jc w:val="center"/>
              <w:rPr>
                <w:rFonts w:ascii="宋体" w:hAnsi="宋体" w:cs="宋体"/>
                <w:szCs w:val="21"/>
              </w:rPr>
            </w:pPr>
          </w:p>
        </w:tc>
        <w:tc>
          <w:tcPr>
            <w:tcW w:w="1224" w:type="dxa"/>
            <w:vMerge/>
          </w:tcPr>
          <w:p w:rsidR="002D3A35" w:rsidRDefault="002D3A35">
            <w:pPr>
              <w:jc w:val="center"/>
              <w:rPr>
                <w:rFonts w:ascii="宋体" w:hAnsi="宋体" w:cs="宋体"/>
                <w:szCs w:val="21"/>
              </w:rPr>
            </w:pPr>
          </w:p>
        </w:tc>
        <w:tc>
          <w:tcPr>
            <w:tcW w:w="2467" w:type="dxa"/>
            <w:vMerge/>
          </w:tcPr>
          <w:p w:rsidR="002D3A35" w:rsidRDefault="002D3A35">
            <w:pP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 xml:space="preserve">（1） 标识主题突出、醒目、非常易于理解，且不会产生因人而异的解释； </w:t>
            </w:r>
          </w:p>
          <w:p w:rsidR="002D3A35" w:rsidRDefault="00000000">
            <w:pPr>
              <w:jc w:val="left"/>
              <w:rPr>
                <w:rFonts w:ascii="宋体" w:hAnsi="宋体" w:cs="宋体"/>
                <w:szCs w:val="21"/>
              </w:rPr>
            </w:pPr>
            <w:r>
              <w:rPr>
                <w:rFonts w:ascii="宋体" w:hAnsi="宋体" w:cs="宋体" w:hint="eastAsia"/>
                <w:szCs w:val="21"/>
              </w:rPr>
              <w:t>（2） 有可视化创新内容，有较好的纠错、防错效果。</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15分</w:t>
            </w:r>
          </w:p>
        </w:tc>
      </w:tr>
      <w:tr w:rsidR="002D3A35">
        <w:trPr>
          <w:trHeight w:val="315"/>
        </w:trPr>
        <w:tc>
          <w:tcPr>
            <w:tcW w:w="696" w:type="dxa"/>
            <w:vMerge/>
          </w:tcPr>
          <w:p w:rsidR="002D3A35" w:rsidRDefault="002D3A35">
            <w:pPr>
              <w:jc w:val="center"/>
            </w:pPr>
          </w:p>
        </w:tc>
        <w:tc>
          <w:tcPr>
            <w:tcW w:w="736" w:type="dxa"/>
            <w:vMerge/>
          </w:tcPr>
          <w:p w:rsidR="002D3A35" w:rsidRDefault="002D3A35">
            <w:pPr>
              <w:jc w:val="center"/>
            </w:pPr>
          </w:p>
        </w:tc>
        <w:tc>
          <w:tcPr>
            <w:tcW w:w="372" w:type="dxa"/>
            <w:vMerge/>
          </w:tcPr>
          <w:p w:rsidR="002D3A35" w:rsidRDefault="002D3A35">
            <w:pPr>
              <w:jc w:val="center"/>
            </w:pPr>
          </w:p>
        </w:tc>
        <w:tc>
          <w:tcPr>
            <w:tcW w:w="1224" w:type="dxa"/>
            <w:vMerge/>
          </w:tcPr>
          <w:p w:rsidR="002D3A35" w:rsidRDefault="002D3A35">
            <w:pPr>
              <w:jc w:val="center"/>
            </w:pPr>
          </w:p>
        </w:tc>
        <w:tc>
          <w:tcPr>
            <w:tcW w:w="2467" w:type="dxa"/>
            <w:vMerge/>
          </w:tcPr>
          <w:p w:rsidR="002D3A35" w:rsidRDefault="002D3A35">
            <w:pPr>
              <w:jc w:val="center"/>
            </w:pPr>
          </w:p>
        </w:tc>
        <w:tc>
          <w:tcPr>
            <w:tcW w:w="7087" w:type="dxa"/>
          </w:tcPr>
          <w:p w:rsidR="002D3A35" w:rsidRDefault="00000000">
            <w:pPr>
              <w:jc w:val="left"/>
              <w:rPr>
                <w:rFonts w:ascii="宋体" w:hAnsi="宋体" w:cs="宋体"/>
                <w:szCs w:val="21"/>
              </w:rPr>
            </w:pPr>
            <w:r>
              <w:rPr>
                <w:rFonts w:ascii="宋体" w:hAnsi="宋体" w:cs="宋体" w:hint="eastAsia"/>
                <w:szCs w:val="21"/>
              </w:rPr>
              <w:t xml:space="preserve">（1） 标识主题突出、醒目、非常易于理解，且不会产生因人而异的解释； </w:t>
            </w:r>
          </w:p>
          <w:p w:rsidR="002D3A35" w:rsidRDefault="00000000">
            <w:pPr>
              <w:jc w:val="left"/>
              <w:rPr>
                <w:rFonts w:ascii="宋体" w:hAnsi="宋体" w:cs="宋体"/>
                <w:szCs w:val="21"/>
              </w:rPr>
            </w:pPr>
            <w:r>
              <w:rPr>
                <w:rFonts w:ascii="宋体" w:hAnsi="宋体" w:cs="宋体" w:hint="eastAsia"/>
                <w:szCs w:val="21"/>
              </w:rPr>
              <w:t>（2） 有可视化创新内容，有很好的纠错、防错效果。</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18分</w:t>
            </w:r>
          </w:p>
        </w:tc>
      </w:tr>
      <w:tr w:rsidR="002D3A35">
        <w:trPr>
          <w:trHeight w:val="19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372" w:type="dxa"/>
            <w:vMerge/>
          </w:tcPr>
          <w:p w:rsidR="002D3A35" w:rsidRDefault="002D3A35">
            <w:pPr>
              <w:jc w:val="center"/>
              <w:rPr>
                <w:rFonts w:ascii="宋体" w:hAnsi="宋体" w:cs="宋体"/>
                <w:szCs w:val="21"/>
              </w:rPr>
            </w:pPr>
          </w:p>
        </w:tc>
        <w:tc>
          <w:tcPr>
            <w:tcW w:w="1224" w:type="dxa"/>
            <w:vMerge w:val="restart"/>
          </w:tcPr>
          <w:p w:rsidR="002D3A35" w:rsidRDefault="00000000">
            <w:pPr>
              <w:widowControl/>
              <w:jc w:val="left"/>
              <w:rPr>
                <w:rFonts w:ascii="宋体" w:hAnsi="宋体" w:cs="宋体"/>
                <w:color w:val="000000"/>
                <w:kern w:val="0"/>
                <w:szCs w:val="21"/>
                <w:lang w:bidi="ar"/>
              </w:rPr>
            </w:pPr>
            <w:r>
              <w:rPr>
                <w:rFonts w:ascii="宋体" w:hAnsi="宋体" w:cs="宋体" w:hint="eastAsia"/>
                <w:szCs w:val="21"/>
              </w:rPr>
              <w:t xml:space="preserve">8.1.14.3定置化管理 </w:t>
            </w:r>
            <w:r>
              <w:rPr>
                <w:rFonts w:ascii="宋体" w:hAnsi="宋体" w:cs="宋体" w:hint="eastAsia"/>
                <w:szCs w:val="21"/>
              </w:rPr>
              <w:br/>
            </w:r>
          </w:p>
        </w:tc>
        <w:tc>
          <w:tcPr>
            <w:tcW w:w="2467" w:type="dxa"/>
            <w:vMerge w:val="restart"/>
          </w:tcPr>
          <w:p w:rsidR="002D3A35" w:rsidRDefault="00000000">
            <w:pPr>
              <w:rPr>
                <w:rFonts w:ascii="宋体" w:hAnsi="宋体" w:cs="宋体"/>
                <w:color w:val="000000" w:themeColor="text1"/>
                <w:szCs w:val="21"/>
              </w:rPr>
            </w:pPr>
            <w:r>
              <w:rPr>
                <w:rFonts w:ascii="宋体" w:hAnsi="宋体" w:cs="宋体" w:hint="eastAsia"/>
                <w:color w:val="000000" w:themeColor="text1"/>
                <w:szCs w:val="21"/>
              </w:rPr>
              <w:t>（1）有定置管理规范；</w:t>
            </w:r>
          </w:p>
          <w:p w:rsidR="002D3A35" w:rsidRDefault="00000000">
            <w:pPr>
              <w:rPr>
                <w:rFonts w:ascii="宋体" w:hAnsi="宋体" w:cs="宋体"/>
                <w:color w:val="000000" w:themeColor="text1"/>
                <w:szCs w:val="21"/>
              </w:rPr>
            </w:pPr>
            <w:r>
              <w:rPr>
                <w:rFonts w:ascii="宋体" w:hAnsi="宋体" w:cs="宋体" w:hint="eastAsia"/>
                <w:color w:val="000000" w:themeColor="text1"/>
                <w:szCs w:val="21"/>
              </w:rPr>
              <w:t>（2）有定置管理责任者，并明确标示；</w:t>
            </w:r>
          </w:p>
          <w:p w:rsidR="002D3A35" w:rsidRDefault="00000000">
            <w:pPr>
              <w:rPr>
                <w:rFonts w:ascii="宋体" w:hAnsi="宋体" w:cs="宋体"/>
                <w:color w:val="000000" w:themeColor="text1"/>
                <w:szCs w:val="21"/>
              </w:rPr>
            </w:pPr>
            <w:r>
              <w:rPr>
                <w:rFonts w:ascii="宋体" w:hAnsi="宋体" w:cs="宋体" w:hint="eastAsia"/>
                <w:color w:val="000000" w:themeColor="text1"/>
                <w:szCs w:val="21"/>
              </w:rPr>
              <w:t>（3）根据管理的需要，</w:t>
            </w:r>
            <w:r>
              <w:rPr>
                <w:rFonts w:ascii="宋体" w:hAnsi="宋体" w:cs="宋体" w:hint="eastAsia"/>
                <w:color w:val="000000" w:themeColor="text1"/>
                <w:szCs w:val="21"/>
              </w:rPr>
              <w:lastRenderedPageBreak/>
              <w:t>确定定置具体对象，如机旁备件（新、旧备件）、工器具、移动设施、安全设施、消防器材等，及其使用频率；应储物明确，物量标识明显，物归原位，通道畅通；</w:t>
            </w:r>
          </w:p>
          <w:p w:rsidR="002D3A35" w:rsidRDefault="00000000">
            <w:pPr>
              <w:rPr>
                <w:rFonts w:ascii="宋体" w:hAnsi="宋体" w:cs="宋体"/>
                <w:color w:val="000000" w:themeColor="text1"/>
                <w:szCs w:val="21"/>
              </w:rPr>
            </w:pPr>
            <w:r>
              <w:rPr>
                <w:rFonts w:ascii="宋体" w:hAnsi="宋体" w:cs="宋体" w:hint="eastAsia"/>
                <w:color w:val="000000" w:themeColor="text1"/>
                <w:szCs w:val="21"/>
              </w:rPr>
              <w:t>（4）观察现场，做到取物路径最短，取物时间最短，</w:t>
            </w:r>
            <w:proofErr w:type="gramStart"/>
            <w:r>
              <w:rPr>
                <w:rFonts w:ascii="宋体" w:hAnsi="宋体" w:cs="宋体" w:hint="eastAsia"/>
                <w:color w:val="000000" w:themeColor="text1"/>
                <w:szCs w:val="21"/>
              </w:rPr>
              <w:t>放物布局</w:t>
            </w:r>
            <w:proofErr w:type="gramEnd"/>
            <w:r>
              <w:rPr>
                <w:rFonts w:ascii="宋体" w:hAnsi="宋体" w:cs="宋体" w:hint="eastAsia"/>
                <w:color w:val="000000" w:themeColor="text1"/>
                <w:szCs w:val="21"/>
              </w:rPr>
              <w:t>最好，标识齐全醒目；</w:t>
            </w:r>
          </w:p>
          <w:p w:rsidR="002D3A35" w:rsidRDefault="00000000">
            <w:pPr>
              <w:rPr>
                <w:rFonts w:ascii="宋体" w:hAnsi="宋体" w:cs="宋体"/>
                <w:szCs w:val="21"/>
              </w:rPr>
            </w:pPr>
            <w:r>
              <w:rPr>
                <w:rFonts w:ascii="宋体" w:hAnsi="宋体" w:cs="宋体" w:hint="eastAsia"/>
                <w:color w:val="000000" w:themeColor="text1"/>
                <w:szCs w:val="21"/>
              </w:rPr>
              <w:t>（5）人员、设备、物料按照定置规定最优化配置，定置率高。</w:t>
            </w:r>
          </w:p>
        </w:tc>
        <w:tc>
          <w:tcPr>
            <w:tcW w:w="7087" w:type="dxa"/>
          </w:tcPr>
          <w:p w:rsidR="002D3A35" w:rsidRDefault="00000000">
            <w:pPr>
              <w:jc w:val="left"/>
              <w:rPr>
                <w:rFonts w:ascii="宋体" w:hAnsi="宋体" w:cs="宋体"/>
                <w:szCs w:val="21"/>
              </w:rPr>
            </w:pPr>
            <w:r>
              <w:rPr>
                <w:rFonts w:ascii="宋体" w:hAnsi="宋体" w:cs="宋体" w:hint="eastAsia"/>
                <w:szCs w:val="21"/>
              </w:rPr>
              <w:lastRenderedPageBreak/>
              <w:t>（1）有定置管理规范；</w:t>
            </w:r>
          </w:p>
          <w:p w:rsidR="002D3A35" w:rsidRDefault="00000000">
            <w:pPr>
              <w:jc w:val="left"/>
              <w:rPr>
                <w:rFonts w:ascii="宋体" w:hAnsi="宋体" w:cs="宋体"/>
                <w:szCs w:val="21"/>
              </w:rPr>
            </w:pPr>
            <w:r>
              <w:rPr>
                <w:rFonts w:ascii="宋体" w:hAnsi="宋体" w:cs="宋体" w:hint="eastAsia"/>
                <w:szCs w:val="21"/>
              </w:rPr>
              <w:t>（2）定置管理责任者不明确、未标示。</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3分</w:t>
            </w:r>
          </w:p>
        </w:tc>
      </w:tr>
      <w:tr w:rsidR="002D3A35">
        <w:trPr>
          <w:trHeight w:val="19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372" w:type="dxa"/>
            <w:vMerge/>
          </w:tcPr>
          <w:p w:rsidR="002D3A35" w:rsidRDefault="002D3A35">
            <w:pPr>
              <w:jc w:val="center"/>
              <w:rPr>
                <w:rFonts w:ascii="宋体" w:hAnsi="宋体" w:cs="宋体"/>
                <w:szCs w:val="21"/>
              </w:rPr>
            </w:pPr>
          </w:p>
        </w:tc>
        <w:tc>
          <w:tcPr>
            <w:tcW w:w="1224" w:type="dxa"/>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（1）有定置管理责任者，并明确标示；</w:t>
            </w:r>
          </w:p>
          <w:p w:rsidR="002D3A35" w:rsidRDefault="00000000">
            <w:pPr>
              <w:jc w:val="left"/>
              <w:rPr>
                <w:rFonts w:ascii="宋体" w:hAnsi="宋体" w:cs="宋体"/>
                <w:szCs w:val="21"/>
              </w:rPr>
            </w:pPr>
            <w:r>
              <w:rPr>
                <w:rFonts w:ascii="宋体" w:hAnsi="宋体" w:cs="宋体" w:hint="eastAsia"/>
                <w:szCs w:val="21"/>
              </w:rPr>
              <w:t>（2）未能充分根据管理的需要，确定定置具体对象，如机旁备件（新、旧</w:t>
            </w:r>
            <w:r>
              <w:rPr>
                <w:rFonts w:ascii="宋体" w:hAnsi="宋体" w:cs="宋体" w:hint="eastAsia"/>
                <w:szCs w:val="21"/>
              </w:rPr>
              <w:lastRenderedPageBreak/>
              <w:t>备件）、工器具、移动设施、安全设施、消防器材等，及其使用频率；做到储物明确，物量标识明显、物归原位，通道畅通。</w:t>
            </w:r>
          </w:p>
        </w:tc>
        <w:tc>
          <w:tcPr>
            <w:tcW w:w="682" w:type="dxa"/>
            <w:vAlign w:val="center"/>
          </w:tcPr>
          <w:p w:rsidR="002D3A35" w:rsidRDefault="00000000">
            <w:pPr>
              <w:jc w:val="center"/>
              <w:rPr>
                <w:rFonts w:ascii="宋体" w:hAnsi="宋体" w:cs="宋体"/>
                <w:szCs w:val="21"/>
              </w:rPr>
            </w:pPr>
            <w:r>
              <w:rPr>
                <w:rFonts w:ascii="宋体" w:hAnsi="宋体" w:cs="宋体"/>
                <w:szCs w:val="21"/>
              </w:rPr>
              <w:lastRenderedPageBreak/>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6分</w:t>
            </w:r>
          </w:p>
        </w:tc>
      </w:tr>
      <w:tr w:rsidR="002D3A35">
        <w:trPr>
          <w:trHeight w:val="19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372" w:type="dxa"/>
            <w:vMerge/>
          </w:tcPr>
          <w:p w:rsidR="002D3A35" w:rsidRDefault="002D3A35">
            <w:pPr>
              <w:jc w:val="center"/>
              <w:rPr>
                <w:rFonts w:ascii="宋体" w:hAnsi="宋体" w:cs="宋体"/>
                <w:szCs w:val="21"/>
              </w:rPr>
            </w:pPr>
          </w:p>
        </w:tc>
        <w:tc>
          <w:tcPr>
            <w:tcW w:w="1224" w:type="dxa"/>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（1）能充分根据管理的需要，确定定置具体对象，如机旁备件（新、旧备件）、工器具、移动设施、安全设施、消防器材等，及其使用频率；做到储物明确，物量标识明显、物归原位，通道畅通；</w:t>
            </w:r>
          </w:p>
          <w:p w:rsidR="002D3A35" w:rsidRDefault="00000000">
            <w:pPr>
              <w:jc w:val="left"/>
              <w:rPr>
                <w:rFonts w:ascii="宋体" w:hAnsi="宋体" w:cs="宋体"/>
                <w:szCs w:val="21"/>
              </w:rPr>
            </w:pPr>
            <w:r>
              <w:rPr>
                <w:rFonts w:ascii="宋体" w:hAnsi="宋体" w:cs="宋体" w:hint="eastAsia"/>
                <w:szCs w:val="21"/>
              </w:rPr>
              <w:t>（2）定置设计优化不够，观察现场，未能做到取物路径最短，取物时间最短，</w:t>
            </w:r>
            <w:proofErr w:type="gramStart"/>
            <w:r>
              <w:rPr>
                <w:rFonts w:ascii="宋体" w:hAnsi="宋体" w:cs="宋体" w:hint="eastAsia"/>
                <w:szCs w:val="21"/>
              </w:rPr>
              <w:t>放物布局</w:t>
            </w:r>
            <w:proofErr w:type="gramEnd"/>
            <w:r>
              <w:rPr>
                <w:rFonts w:ascii="宋体" w:hAnsi="宋体" w:cs="宋体" w:hint="eastAsia"/>
                <w:szCs w:val="21"/>
              </w:rPr>
              <w:t>最好，标识齐全醒目。</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9分</w:t>
            </w:r>
          </w:p>
        </w:tc>
      </w:tr>
      <w:tr w:rsidR="002D3A35">
        <w:trPr>
          <w:trHeight w:val="19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372" w:type="dxa"/>
            <w:vMerge/>
          </w:tcPr>
          <w:p w:rsidR="002D3A35" w:rsidRDefault="002D3A35">
            <w:pPr>
              <w:jc w:val="center"/>
              <w:rPr>
                <w:rFonts w:ascii="宋体" w:hAnsi="宋体" w:cs="宋体"/>
                <w:szCs w:val="21"/>
              </w:rPr>
            </w:pPr>
          </w:p>
        </w:tc>
        <w:tc>
          <w:tcPr>
            <w:tcW w:w="1224" w:type="dxa"/>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 定置设计优化很好，观察现场，能够做到取物路径最短，取物时间最短，</w:t>
            </w:r>
            <w:proofErr w:type="gramStart"/>
            <w:r>
              <w:rPr>
                <w:rFonts w:ascii="宋体" w:hAnsi="宋体" w:cs="宋体" w:hint="eastAsia"/>
                <w:szCs w:val="21"/>
              </w:rPr>
              <w:t>放物布局</w:t>
            </w:r>
            <w:proofErr w:type="gramEnd"/>
            <w:r>
              <w:rPr>
                <w:rFonts w:ascii="宋体" w:hAnsi="宋体" w:cs="宋体" w:hint="eastAsia"/>
                <w:szCs w:val="21"/>
              </w:rPr>
              <w:t>最好，标识齐全醒目；</w:t>
            </w:r>
          </w:p>
          <w:p w:rsidR="002D3A35" w:rsidRDefault="00000000">
            <w:pPr>
              <w:jc w:val="left"/>
              <w:rPr>
                <w:rFonts w:ascii="宋体" w:hAnsi="宋体" w:cs="宋体"/>
                <w:szCs w:val="21"/>
              </w:rPr>
            </w:pPr>
            <w:r>
              <w:rPr>
                <w:rFonts w:ascii="宋体" w:hAnsi="宋体" w:cs="宋体" w:hint="eastAsia"/>
                <w:szCs w:val="21"/>
              </w:rPr>
              <w:t>（2） 定置执行有缺陷，人员、设备、物料未能按照定置规定优化配置，定置率不高。</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12分</w:t>
            </w:r>
          </w:p>
        </w:tc>
      </w:tr>
      <w:tr w:rsidR="002D3A35">
        <w:trPr>
          <w:trHeight w:val="475"/>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372" w:type="dxa"/>
            <w:vMerge/>
          </w:tcPr>
          <w:p w:rsidR="002D3A35" w:rsidRDefault="002D3A35">
            <w:pPr>
              <w:jc w:val="center"/>
              <w:rPr>
                <w:rFonts w:ascii="宋体" w:hAnsi="宋体" w:cs="宋体"/>
                <w:szCs w:val="21"/>
              </w:rPr>
            </w:pPr>
          </w:p>
        </w:tc>
        <w:tc>
          <w:tcPr>
            <w:tcW w:w="1224" w:type="dxa"/>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 定置执行出色，人员、设备、物料能够按照定置规定优化配置，定置率高；</w:t>
            </w:r>
          </w:p>
          <w:p w:rsidR="002D3A35" w:rsidRDefault="00000000">
            <w:pPr>
              <w:jc w:val="left"/>
              <w:rPr>
                <w:rFonts w:ascii="宋体" w:hAnsi="宋体" w:cs="宋体"/>
                <w:szCs w:val="21"/>
              </w:rPr>
            </w:pPr>
            <w:r>
              <w:rPr>
                <w:rFonts w:ascii="宋体" w:hAnsi="宋体" w:cs="宋体" w:hint="eastAsia"/>
                <w:szCs w:val="21"/>
              </w:rPr>
              <w:t>（2）定置化管理有较好的持续改进的措施和成果。</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15分</w:t>
            </w:r>
          </w:p>
        </w:tc>
      </w:tr>
      <w:tr w:rsidR="002D3A35">
        <w:trPr>
          <w:trHeight w:val="475"/>
        </w:trPr>
        <w:tc>
          <w:tcPr>
            <w:tcW w:w="696" w:type="dxa"/>
            <w:vMerge/>
          </w:tcPr>
          <w:p w:rsidR="002D3A35" w:rsidRDefault="002D3A35">
            <w:pPr>
              <w:jc w:val="center"/>
            </w:pPr>
          </w:p>
        </w:tc>
        <w:tc>
          <w:tcPr>
            <w:tcW w:w="736" w:type="dxa"/>
            <w:vMerge/>
          </w:tcPr>
          <w:p w:rsidR="002D3A35" w:rsidRDefault="002D3A35">
            <w:pPr>
              <w:jc w:val="center"/>
            </w:pPr>
          </w:p>
        </w:tc>
        <w:tc>
          <w:tcPr>
            <w:tcW w:w="372" w:type="dxa"/>
            <w:vMerge/>
          </w:tcPr>
          <w:p w:rsidR="002D3A35" w:rsidRDefault="002D3A35">
            <w:pPr>
              <w:jc w:val="center"/>
            </w:pPr>
          </w:p>
        </w:tc>
        <w:tc>
          <w:tcPr>
            <w:tcW w:w="1224" w:type="dxa"/>
            <w:vMerge/>
          </w:tcPr>
          <w:p w:rsidR="002D3A35" w:rsidRDefault="002D3A35">
            <w:pPr>
              <w:jc w:val="center"/>
            </w:pPr>
          </w:p>
        </w:tc>
        <w:tc>
          <w:tcPr>
            <w:tcW w:w="2467" w:type="dxa"/>
            <w:vMerge/>
          </w:tcPr>
          <w:p w:rsidR="002D3A35" w:rsidRDefault="002D3A35">
            <w:pPr>
              <w:jc w:val="center"/>
            </w:pPr>
          </w:p>
        </w:tc>
        <w:tc>
          <w:tcPr>
            <w:tcW w:w="7087" w:type="dxa"/>
          </w:tcPr>
          <w:p w:rsidR="002D3A35" w:rsidRDefault="00000000">
            <w:pPr>
              <w:jc w:val="left"/>
              <w:rPr>
                <w:rFonts w:ascii="宋体" w:hAnsi="宋体" w:cs="宋体"/>
                <w:szCs w:val="21"/>
              </w:rPr>
            </w:pPr>
            <w:r>
              <w:rPr>
                <w:rFonts w:ascii="宋体" w:hAnsi="宋体" w:cs="宋体" w:hint="eastAsia"/>
                <w:szCs w:val="21"/>
              </w:rPr>
              <w:t>（1） 定置执行出色，人员、设备、物料能够按照定置规定优化配置，定置率高；</w:t>
            </w:r>
          </w:p>
          <w:p w:rsidR="002D3A35" w:rsidRDefault="00000000">
            <w:pPr>
              <w:jc w:val="left"/>
              <w:rPr>
                <w:rFonts w:ascii="宋体" w:hAnsi="宋体" w:cs="宋体"/>
                <w:szCs w:val="21"/>
              </w:rPr>
            </w:pPr>
            <w:r>
              <w:rPr>
                <w:rFonts w:ascii="宋体" w:hAnsi="宋体" w:cs="宋体" w:hint="eastAsia"/>
                <w:szCs w:val="21"/>
              </w:rPr>
              <w:t>（2）定置化管理有很好的持续改进的措施和成果。</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18分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372" w:type="dxa"/>
            <w:vMerge/>
          </w:tcPr>
          <w:p w:rsidR="002D3A35" w:rsidRDefault="002D3A35">
            <w:pPr>
              <w:jc w:val="center"/>
              <w:rPr>
                <w:rFonts w:ascii="宋体" w:hAnsi="宋体" w:cs="宋体"/>
                <w:szCs w:val="21"/>
              </w:rPr>
            </w:pPr>
          </w:p>
        </w:tc>
        <w:tc>
          <w:tcPr>
            <w:tcW w:w="1224" w:type="dxa"/>
            <w:vMerge w:val="restart"/>
          </w:tcPr>
          <w:p w:rsidR="002D3A35" w:rsidRDefault="00000000">
            <w:pPr>
              <w:widowControl/>
              <w:jc w:val="left"/>
              <w:rPr>
                <w:rFonts w:ascii="宋体" w:hAnsi="宋体" w:cs="宋体"/>
                <w:szCs w:val="21"/>
              </w:rPr>
            </w:pPr>
            <w:r>
              <w:rPr>
                <w:rFonts w:ascii="宋体" w:hAnsi="宋体" w:cs="宋体" w:hint="eastAsia"/>
                <w:szCs w:val="21"/>
              </w:rPr>
              <w:t>8.1.14.4清除</w:t>
            </w:r>
            <w:proofErr w:type="gramStart"/>
            <w:r>
              <w:rPr>
                <w:rFonts w:ascii="宋体" w:hAnsi="宋体" w:cs="宋体" w:hint="eastAsia"/>
                <w:szCs w:val="21"/>
              </w:rPr>
              <w:t>六源活动</w:t>
            </w:r>
            <w:proofErr w:type="gramEnd"/>
            <w:r>
              <w:rPr>
                <w:rFonts w:ascii="宋体" w:hAnsi="宋体" w:cs="宋体" w:hint="eastAsia"/>
                <w:szCs w:val="21"/>
              </w:rPr>
              <w:br/>
              <w:t xml:space="preserve"> </w:t>
            </w:r>
          </w:p>
        </w:tc>
        <w:tc>
          <w:tcPr>
            <w:tcW w:w="2467" w:type="dxa"/>
            <w:vMerge w:val="restart"/>
          </w:tcPr>
          <w:p w:rsidR="002D3A35" w:rsidRDefault="00000000">
            <w:pPr>
              <w:rPr>
                <w:rFonts w:ascii="宋体" w:hAnsi="宋体" w:cs="宋体"/>
                <w:szCs w:val="21"/>
              </w:rPr>
            </w:pPr>
            <w:r>
              <w:rPr>
                <w:rFonts w:ascii="宋体" w:hAnsi="宋体" w:cs="宋体" w:hint="eastAsia"/>
                <w:szCs w:val="21"/>
              </w:rPr>
              <w:t>（1）建立辨识和</w:t>
            </w:r>
            <w:proofErr w:type="gramStart"/>
            <w:r>
              <w:rPr>
                <w:rFonts w:ascii="宋体" w:hAnsi="宋体" w:cs="宋体" w:hint="eastAsia"/>
                <w:szCs w:val="21"/>
              </w:rPr>
              <w:t>清除六源问题</w:t>
            </w:r>
            <w:proofErr w:type="gramEnd"/>
            <w:r>
              <w:rPr>
                <w:rFonts w:ascii="宋体" w:hAnsi="宋体" w:cs="宋体" w:hint="eastAsia"/>
                <w:szCs w:val="21"/>
              </w:rPr>
              <w:t>点的制度、规范和管理流程，能够形成</w:t>
            </w:r>
            <w:proofErr w:type="gramStart"/>
            <w:r>
              <w:rPr>
                <w:rFonts w:ascii="宋体" w:hAnsi="宋体" w:cs="宋体" w:hint="eastAsia"/>
                <w:szCs w:val="21"/>
              </w:rPr>
              <w:t>从六源发现</w:t>
            </w:r>
            <w:proofErr w:type="gramEnd"/>
            <w:r>
              <w:rPr>
                <w:rFonts w:ascii="宋体" w:hAnsi="宋体" w:cs="宋体" w:hint="eastAsia"/>
                <w:szCs w:val="21"/>
              </w:rPr>
              <w:t>、公示、立项、实施到评价、激励的管理闭环；</w:t>
            </w:r>
          </w:p>
          <w:p w:rsidR="002D3A35" w:rsidRDefault="00000000">
            <w:pPr>
              <w:rPr>
                <w:rFonts w:ascii="宋体" w:hAnsi="宋体" w:cs="宋体"/>
                <w:szCs w:val="21"/>
              </w:rPr>
            </w:pPr>
            <w:r>
              <w:rPr>
                <w:rFonts w:ascii="宋体" w:hAnsi="宋体" w:cs="宋体" w:hint="eastAsia"/>
                <w:szCs w:val="21"/>
              </w:rPr>
              <w:t>（2）对员工进行相关培训，能够让员工掌握</w:t>
            </w:r>
            <w:proofErr w:type="gramStart"/>
            <w:r>
              <w:rPr>
                <w:rFonts w:ascii="宋体" w:hAnsi="宋体" w:cs="宋体" w:hint="eastAsia"/>
                <w:szCs w:val="21"/>
              </w:rPr>
              <w:t>寻找六源的</w:t>
            </w:r>
            <w:proofErr w:type="gramEnd"/>
            <w:r>
              <w:rPr>
                <w:rFonts w:ascii="宋体" w:hAnsi="宋体" w:cs="宋体" w:hint="eastAsia"/>
                <w:szCs w:val="21"/>
              </w:rPr>
              <w:t>知识及方法，学会制订</w:t>
            </w:r>
            <w:proofErr w:type="gramStart"/>
            <w:r>
              <w:rPr>
                <w:rFonts w:ascii="宋体" w:hAnsi="宋体" w:cs="宋体" w:hint="eastAsia"/>
                <w:szCs w:val="21"/>
              </w:rPr>
              <w:t>消除六源的</w:t>
            </w:r>
            <w:proofErr w:type="gramEnd"/>
            <w:r>
              <w:rPr>
                <w:rFonts w:ascii="宋体" w:hAnsi="宋体" w:cs="宋体" w:hint="eastAsia"/>
                <w:szCs w:val="21"/>
              </w:rPr>
              <w:t>措施等；</w:t>
            </w:r>
          </w:p>
          <w:p w:rsidR="002D3A35" w:rsidRDefault="00000000">
            <w:pPr>
              <w:rPr>
                <w:rFonts w:ascii="宋体" w:hAnsi="宋体" w:cs="宋体"/>
                <w:szCs w:val="21"/>
              </w:rPr>
            </w:pPr>
            <w:r>
              <w:rPr>
                <w:rFonts w:ascii="宋体" w:hAnsi="宋体" w:cs="宋体" w:hint="eastAsia"/>
                <w:szCs w:val="21"/>
              </w:rPr>
              <w:lastRenderedPageBreak/>
              <w:t>（3）对员工清除</w:t>
            </w:r>
            <w:proofErr w:type="gramStart"/>
            <w:r>
              <w:rPr>
                <w:rFonts w:ascii="宋体" w:hAnsi="宋体" w:cs="宋体" w:hint="eastAsia"/>
                <w:szCs w:val="21"/>
              </w:rPr>
              <w:t>六源活动</w:t>
            </w:r>
            <w:proofErr w:type="gramEnd"/>
            <w:r>
              <w:rPr>
                <w:rFonts w:ascii="宋体" w:hAnsi="宋体" w:cs="宋体" w:hint="eastAsia"/>
                <w:szCs w:val="21"/>
              </w:rPr>
              <w:t>有资源、场地等良好的后勤保证；</w:t>
            </w:r>
          </w:p>
          <w:p w:rsidR="002D3A35" w:rsidRDefault="00000000">
            <w:pPr>
              <w:rPr>
                <w:rFonts w:ascii="宋体" w:hAnsi="宋体" w:cs="宋体"/>
                <w:szCs w:val="21"/>
              </w:rPr>
            </w:pPr>
            <w:r>
              <w:rPr>
                <w:rFonts w:ascii="宋体" w:hAnsi="宋体" w:cs="宋体" w:hint="eastAsia"/>
                <w:szCs w:val="21"/>
              </w:rPr>
              <w:t>（4）能够按照流程持续有效地开展</w:t>
            </w:r>
            <w:proofErr w:type="gramStart"/>
            <w:r>
              <w:rPr>
                <w:rFonts w:ascii="宋体" w:hAnsi="宋体" w:cs="宋体" w:hint="eastAsia"/>
                <w:szCs w:val="21"/>
              </w:rPr>
              <w:t>清除六源活动</w:t>
            </w:r>
            <w:proofErr w:type="gramEnd"/>
            <w:r>
              <w:rPr>
                <w:rFonts w:ascii="宋体" w:hAnsi="宋体" w:cs="宋体" w:hint="eastAsia"/>
                <w:szCs w:val="21"/>
              </w:rPr>
              <w:t>；</w:t>
            </w:r>
          </w:p>
          <w:p w:rsidR="002D3A35" w:rsidRDefault="00000000">
            <w:pPr>
              <w:rPr>
                <w:rFonts w:ascii="宋体" w:hAnsi="宋体" w:cs="宋体"/>
                <w:szCs w:val="21"/>
              </w:rPr>
            </w:pPr>
            <w:r>
              <w:rPr>
                <w:rFonts w:ascii="宋体" w:hAnsi="宋体" w:cs="宋体" w:hint="eastAsia"/>
                <w:szCs w:val="21"/>
              </w:rPr>
              <w:t>（5）进一步开展“源头追溯与根除源头预案”活动，保证重大问题能够按照预案执行。</w:t>
            </w:r>
          </w:p>
        </w:tc>
        <w:tc>
          <w:tcPr>
            <w:tcW w:w="7087" w:type="dxa"/>
          </w:tcPr>
          <w:p w:rsidR="002D3A35" w:rsidRDefault="00000000">
            <w:pPr>
              <w:jc w:val="left"/>
              <w:rPr>
                <w:rFonts w:ascii="宋体" w:hAnsi="宋体" w:cs="宋体"/>
                <w:szCs w:val="21"/>
              </w:rPr>
            </w:pPr>
            <w:r>
              <w:rPr>
                <w:rFonts w:ascii="宋体" w:hAnsi="宋体" w:cs="宋体" w:hint="eastAsia"/>
                <w:szCs w:val="21"/>
              </w:rPr>
              <w:lastRenderedPageBreak/>
              <w:t>（1）建立了辨识和</w:t>
            </w:r>
            <w:proofErr w:type="gramStart"/>
            <w:r>
              <w:rPr>
                <w:rFonts w:ascii="宋体" w:hAnsi="宋体" w:cs="宋体" w:hint="eastAsia"/>
                <w:szCs w:val="21"/>
              </w:rPr>
              <w:t>清除六源问题</w:t>
            </w:r>
            <w:proofErr w:type="gramEnd"/>
            <w:r>
              <w:rPr>
                <w:rFonts w:ascii="宋体" w:hAnsi="宋体" w:cs="宋体" w:hint="eastAsia"/>
                <w:szCs w:val="21"/>
              </w:rPr>
              <w:t>点的制度、规范和管理流程，基本形成</w:t>
            </w:r>
            <w:proofErr w:type="gramStart"/>
            <w:r>
              <w:rPr>
                <w:rFonts w:ascii="宋体" w:hAnsi="宋体" w:cs="宋体" w:hint="eastAsia"/>
                <w:szCs w:val="21"/>
              </w:rPr>
              <w:t>从六源发现</w:t>
            </w:r>
            <w:proofErr w:type="gramEnd"/>
            <w:r>
              <w:rPr>
                <w:rFonts w:ascii="宋体" w:hAnsi="宋体" w:cs="宋体" w:hint="eastAsia"/>
                <w:szCs w:val="21"/>
              </w:rPr>
              <w:t>、公示、立项、实施到评价、激励的管理闭环；</w:t>
            </w:r>
          </w:p>
          <w:p w:rsidR="002D3A35" w:rsidRDefault="00000000">
            <w:pPr>
              <w:jc w:val="left"/>
              <w:rPr>
                <w:rFonts w:ascii="宋体" w:hAnsi="宋体" w:cs="宋体"/>
                <w:szCs w:val="21"/>
              </w:rPr>
            </w:pPr>
            <w:r>
              <w:rPr>
                <w:rFonts w:ascii="宋体" w:hAnsi="宋体" w:cs="宋体" w:hint="eastAsia"/>
                <w:szCs w:val="21"/>
              </w:rPr>
              <w:t>（2）对员工进行相关培训不够，员工未能掌握</w:t>
            </w:r>
            <w:proofErr w:type="gramStart"/>
            <w:r>
              <w:rPr>
                <w:rFonts w:ascii="宋体" w:hAnsi="宋体" w:cs="宋体" w:hint="eastAsia"/>
                <w:szCs w:val="21"/>
              </w:rPr>
              <w:t>寻找六源的</w:t>
            </w:r>
            <w:proofErr w:type="gramEnd"/>
            <w:r>
              <w:rPr>
                <w:rFonts w:ascii="宋体" w:hAnsi="宋体" w:cs="宋体" w:hint="eastAsia"/>
                <w:szCs w:val="21"/>
              </w:rPr>
              <w:t>知识及方法，未制订</w:t>
            </w:r>
            <w:proofErr w:type="gramStart"/>
            <w:r>
              <w:rPr>
                <w:rFonts w:ascii="宋体" w:hAnsi="宋体" w:cs="宋体" w:hint="eastAsia"/>
                <w:szCs w:val="21"/>
              </w:rPr>
              <w:t>消除六源的</w:t>
            </w:r>
            <w:proofErr w:type="gramEnd"/>
            <w:r>
              <w:rPr>
                <w:rFonts w:ascii="宋体" w:hAnsi="宋体" w:cs="宋体" w:hint="eastAsia"/>
                <w:szCs w:val="21"/>
              </w:rPr>
              <w:t>措施等。</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3分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372" w:type="dxa"/>
            <w:vMerge/>
          </w:tcPr>
          <w:p w:rsidR="002D3A35" w:rsidRDefault="002D3A35">
            <w:pPr>
              <w:jc w:val="center"/>
              <w:rPr>
                <w:rFonts w:ascii="宋体" w:hAnsi="宋体" w:cs="宋体"/>
                <w:szCs w:val="21"/>
              </w:rPr>
            </w:pPr>
          </w:p>
        </w:tc>
        <w:tc>
          <w:tcPr>
            <w:tcW w:w="1224" w:type="dxa"/>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 对员工进行了相关培训，能够让员工充分掌握</w:t>
            </w:r>
            <w:proofErr w:type="gramStart"/>
            <w:r>
              <w:rPr>
                <w:rFonts w:ascii="宋体" w:hAnsi="宋体" w:cs="宋体" w:hint="eastAsia"/>
                <w:szCs w:val="21"/>
              </w:rPr>
              <w:t>寻找六源的</w:t>
            </w:r>
            <w:proofErr w:type="gramEnd"/>
            <w:r>
              <w:rPr>
                <w:rFonts w:ascii="宋体" w:hAnsi="宋体" w:cs="宋体" w:hint="eastAsia"/>
                <w:szCs w:val="21"/>
              </w:rPr>
              <w:t>知识及方法，学会制订</w:t>
            </w:r>
            <w:proofErr w:type="gramStart"/>
            <w:r>
              <w:rPr>
                <w:rFonts w:ascii="宋体" w:hAnsi="宋体" w:cs="宋体" w:hint="eastAsia"/>
                <w:szCs w:val="21"/>
              </w:rPr>
              <w:t>消除六源的</w:t>
            </w:r>
            <w:proofErr w:type="gramEnd"/>
            <w:r>
              <w:rPr>
                <w:rFonts w:ascii="宋体" w:hAnsi="宋体" w:cs="宋体" w:hint="eastAsia"/>
                <w:szCs w:val="21"/>
              </w:rPr>
              <w:t>措施等；</w:t>
            </w:r>
          </w:p>
          <w:p w:rsidR="002D3A35" w:rsidRDefault="00000000">
            <w:pPr>
              <w:jc w:val="left"/>
              <w:rPr>
                <w:rFonts w:ascii="宋体" w:hAnsi="宋体" w:cs="宋体"/>
                <w:szCs w:val="21"/>
              </w:rPr>
            </w:pPr>
            <w:r>
              <w:rPr>
                <w:rFonts w:ascii="宋体" w:hAnsi="宋体" w:cs="宋体" w:hint="eastAsia"/>
                <w:szCs w:val="21"/>
              </w:rPr>
              <w:t>（2）对员工清除</w:t>
            </w:r>
            <w:proofErr w:type="gramStart"/>
            <w:r>
              <w:rPr>
                <w:rFonts w:ascii="宋体" w:hAnsi="宋体" w:cs="宋体" w:hint="eastAsia"/>
                <w:szCs w:val="21"/>
              </w:rPr>
              <w:t>六源活动</w:t>
            </w:r>
            <w:proofErr w:type="gramEnd"/>
            <w:r>
              <w:rPr>
                <w:rFonts w:ascii="宋体" w:hAnsi="宋体" w:cs="宋体" w:hint="eastAsia"/>
                <w:szCs w:val="21"/>
              </w:rPr>
              <w:t>的资源、场地等后勤保证不够，程序繁琐，影响工作效率和工作热情。</w:t>
            </w:r>
          </w:p>
        </w:tc>
        <w:tc>
          <w:tcPr>
            <w:tcW w:w="682" w:type="dxa"/>
            <w:vAlign w:val="center"/>
          </w:tcPr>
          <w:p w:rsidR="002D3A35" w:rsidRDefault="00000000">
            <w:pPr>
              <w:jc w:val="center"/>
              <w:rPr>
                <w:rFonts w:ascii="宋体" w:hAnsi="宋体" w:cs="宋体"/>
                <w:szCs w:val="21"/>
              </w:rPr>
            </w:pP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6分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372" w:type="dxa"/>
            <w:vMerge/>
          </w:tcPr>
          <w:p w:rsidR="002D3A35" w:rsidRDefault="002D3A35">
            <w:pPr>
              <w:jc w:val="center"/>
              <w:rPr>
                <w:rFonts w:ascii="宋体" w:hAnsi="宋体" w:cs="宋体"/>
                <w:szCs w:val="21"/>
              </w:rPr>
            </w:pPr>
          </w:p>
        </w:tc>
        <w:tc>
          <w:tcPr>
            <w:tcW w:w="1224" w:type="dxa"/>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（1）对员工清除</w:t>
            </w:r>
            <w:proofErr w:type="gramStart"/>
            <w:r>
              <w:rPr>
                <w:rFonts w:ascii="宋体" w:hAnsi="宋体" w:cs="宋体" w:hint="eastAsia"/>
                <w:szCs w:val="21"/>
              </w:rPr>
              <w:t>六源活动</w:t>
            </w:r>
            <w:proofErr w:type="gramEnd"/>
            <w:r>
              <w:rPr>
                <w:rFonts w:ascii="宋体" w:hAnsi="宋体" w:cs="宋体" w:hint="eastAsia"/>
                <w:szCs w:val="21"/>
              </w:rPr>
              <w:t>有资源、场地等有良好的后勤保证；</w:t>
            </w:r>
          </w:p>
          <w:p w:rsidR="002D3A35" w:rsidRDefault="00000000">
            <w:pPr>
              <w:jc w:val="left"/>
              <w:rPr>
                <w:rFonts w:ascii="宋体" w:hAnsi="宋体" w:cs="宋体"/>
                <w:szCs w:val="21"/>
              </w:rPr>
            </w:pPr>
            <w:r>
              <w:rPr>
                <w:rFonts w:ascii="宋体" w:hAnsi="宋体" w:cs="宋体" w:hint="eastAsia"/>
                <w:szCs w:val="21"/>
              </w:rPr>
              <w:t>（2）员工尚未完全能够按照流程持续有效地开展</w:t>
            </w:r>
            <w:proofErr w:type="gramStart"/>
            <w:r>
              <w:rPr>
                <w:rFonts w:ascii="宋体" w:hAnsi="宋体" w:cs="宋体" w:hint="eastAsia"/>
                <w:szCs w:val="21"/>
              </w:rPr>
              <w:t>清除六源活动</w:t>
            </w:r>
            <w:proofErr w:type="gramEnd"/>
            <w:r>
              <w:rPr>
                <w:rFonts w:ascii="宋体" w:hAnsi="宋体" w:cs="宋体" w:hint="eastAsia"/>
                <w:szCs w:val="21"/>
              </w:rPr>
              <w:t>。</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9分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372" w:type="dxa"/>
            <w:vMerge/>
          </w:tcPr>
          <w:p w:rsidR="002D3A35" w:rsidRDefault="002D3A35">
            <w:pPr>
              <w:jc w:val="center"/>
              <w:rPr>
                <w:rFonts w:ascii="宋体" w:hAnsi="宋体" w:cs="宋体"/>
                <w:szCs w:val="21"/>
              </w:rPr>
            </w:pPr>
          </w:p>
        </w:tc>
        <w:tc>
          <w:tcPr>
            <w:tcW w:w="1224" w:type="dxa"/>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 员工参与率较高，能够按照流程持续有效地开展</w:t>
            </w:r>
            <w:proofErr w:type="gramStart"/>
            <w:r>
              <w:rPr>
                <w:rFonts w:ascii="宋体" w:hAnsi="宋体" w:cs="宋体" w:hint="eastAsia"/>
                <w:szCs w:val="21"/>
              </w:rPr>
              <w:t>清除六源活动</w:t>
            </w:r>
            <w:proofErr w:type="gramEnd"/>
            <w:r>
              <w:rPr>
                <w:rFonts w:ascii="宋体" w:hAnsi="宋体" w:cs="宋体" w:hint="eastAsia"/>
                <w:szCs w:val="21"/>
              </w:rPr>
              <w:t>；</w:t>
            </w:r>
          </w:p>
          <w:p w:rsidR="002D3A35" w:rsidRDefault="00000000">
            <w:pPr>
              <w:jc w:val="left"/>
              <w:rPr>
                <w:rFonts w:ascii="宋体" w:hAnsi="宋体" w:cs="宋体"/>
                <w:szCs w:val="21"/>
              </w:rPr>
            </w:pPr>
            <w:r>
              <w:rPr>
                <w:rFonts w:ascii="宋体" w:hAnsi="宋体" w:cs="宋体" w:hint="eastAsia"/>
                <w:szCs w:val="21"/>
              </w:rPr>
              <w:t>（2）对成功清除</w:t>
            </w:r>
            <w:proofErr w:type="gramStart"/>
            <w:r>
              <w:rPr>
                <w:rFonts w:ascii="宋体" w:hAnsi="宋体" w:cs="宋体" w:hint="eastAsia"/>
                <w:szCs w:val="21"/>
              </w:rPr>
              <w:t>六源活动</w:t>
            </w:r>
            <w:proofErr w:type="gramEnd"/>
            <w:r>
              <w:rPr>
                <w:rFonts w:ascii="宋体" w:hAnsi="宋体" w:cs="宋体" w:hint="eastAsia"/>
                <w:szCs w:val="21"/>
              </w:rPr>
              <w:t>成果总结、提炼、知识分享不够；</w:t>
            </w:r>
          </w:p>
          <w:p w:rsidR="002D3A35" w:rsidRDefault="00000000">
            <w:pPr>
              <w:jc w:val="left"/>
              <w:rPr>
                <w:rFonts w:ascii="宋体" w:hAnsi="宋体" w:cs="宋体"/>
                <w:szCs w:val="21"/>
              </w:rPr>
            </w:pPr>
            <w:r>
              <w:rPr>
                <w:rFonts w:ascii="宋体" w:hAnsi="宋体" w:cs="宋体" w:hint="eastAsia"/>
                <w:szCs w:val="21"/>
              </w:rPr>
              <w:t>（3） 尚未开展“源头追溯与根除源头预案”活动。</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12分</w:t>
            </w:r>
          </w:p>
        </w:tc>
      </w:tr>
      <w:tr w:rsidR="002D3A35">
        <w:trPr>
          <w:trHeight w:val="475"/>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372" w:type="dxa"/>
            <w:vMerge/>
          </w:tcPr>
          <w:p w:rsidR="002D3A35" w:rsidRDefault="002D3A35">
            <w:pPr>
              <w:jc w:val="center"/>
              <w:rPr>
                <w:rFonts w:ascii="宋体" w:hAnsi="宋体" w:cs="宋体"/>
                <w:szCs w:val="21"/>
              </w:rPr>
            </w:pPr>
          </w:p>
        </w:tc>
        <w:tc>
          <w:tcPr>
            <w:tcW w:w="1224" w:type="dxa"/>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 员工参与率很高，能够按照流程持续有效地开展</w:t>
            </w:r>
            <w:proofErr w:type="gramStart"/>
            <w:r>
              <w:rPr>
                <w:rFonts w:ascii="宋体" w:hAnsi="宋体" w:cs="宋体" w:hint="eastAsia"/>
                <w:szCs w:val="21"/>
              </w:rPr>
              <w:t>清除六源活动</w:t>
            </w:r>
            <w:proofErr w:type="gramEnd"/>
            <w:r>
              <w:rPr>
                <w:rFonts w:ascii="宋体" w:hAnsi="宋体" w:cs="宋体" w:hint="eastAsia"/>
                <w:szCs w:val="21"/>
              </w:rPr>
              <w:t>，并对成功清除</w:t>
            </w:r>
            <w:proofErr w:type="gramStart"/>
            <w:r>
              <w:rPr>
                <w:rFonts w:ascii="宋体" w:hAnsi="宋体" w:cs="宋体" w:hint="eastAsia"/>
                <w:szCs w:val="21"/>
              </w:rPr>
              <w:t>六源活动</w:t>
            </w:r>
            <w:proofErr w:type="gramEnd"/>
            <w:r>
              <w:rPr>
                <w:rFonts w:ascii="宋体" w:hAnsi="宋体" w:cs="宋体" w:hint="eastAsia"/>
                <w:szCs w:val="21"/>
              </w:rPr>
              <w:t>成果及时总结、提炼，知识分享；</w:t>
            </w:r>
          </w:p>
          <w:p w:rsidR="002D3A35" w:rsidRDefault="00000000">
            <w:pPr>
              <w:jc w:val="left"/>
              <w:rPr>
                <w:rFonts w:ascii="宋体" w:hAnsi="宋体" w:cs="宋体"/>
                <w:szCs w:val="21"/>
              </w:rPr>
            </w:pPr>
            <w:r>
              <w:rPr>
                <w:rFonts w:ascii="宋体" w:hAnsi="宋体" w:cs="宋体" w:hint="eastAsia"/>
                <w:szCs w:val="21"/>
              </w:rPr>
              <w:t>（2）进一步开展“源头追溯与根除源头预案”活动，并保证重大问题能够较好地按照预案执行。</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15分</w:t>
            </w:r>
          </w:p>
        </w:tc>
      </w:tr>
      <w:tr w:rsidR="002D3A35">
        <w:trPr>
          <w:trHeight w:val="475"/>
        </w:trPr>
        <w:tc>
          <w:tcPr>
            <w:tcW w:w="696" w:type="dxa"/>
            <w:vMerge/>
          </w:tcPr>
          <w:p w:rsidR="002D3A35" w:rsidRDefault="002D3A35">
            <w:pPr>
              <w:jc w:val="center"/>
            </w:pPr>
          </w:p>
        </w:tc>
        <w:tc>
          <w:tcPr>
            <w:tcW w:w="736" w:type="dxa"/>
            <w:vMerge/>
          </w:tcPr>
          <w:p w:rsidR="002D3A35" w:rsidRDefault="002D3A35">
            <w:pPr>
              <w:jc w:val="center"/>
            </w:pPr>
          </w:p>
        </w:tc>
        <w:tc>
          <w:tcPr>
            <w:tcW w:w="372" w:type="dxa"/>
            <w:vMerge/>
          </w:tcPr>
          <w:p w:rsidR="002D3A35" w:rsidRDefault="002D3A35">
            <w:pPr>
              <w:jc w:val="center"/>
            </w:pPr>
          </w:p>
        </w:tc>
        <w:tc>
          <w:tcPr>
            <w:tcW w:w="1224" w:type="dxa"/>
            <w:vMerge/>
          </w:tcPr>
          <w:p w:rsidR="002D3A35" w:rsidRDefault="002D3A35">
            <w:pPr>
              <w:jc w:val="center"/>
            </w:pPr>
          </w:p>
        </w:tc>
        <w:tc>
          <w:tcPr>
            <w:tcW w:w="2467" w:type="dxa"/>
            <w:vMerge/>
          </w:tcPr>
          <w:p w:rsidR="002D3A35" w:rsidRDefault="002D3A35">
            <w:pPr>
              <w:jc w:val="center"/>
            </w:pPr>
          </w:p>
        </w:tc>
        <w:tc>
          <w:tcPr>
            <w:tcW w:w="7087" w:type="dxa"/>
          </w:tcPr>
          <w:p w:rsidR="002D3A35" w:rsidRDefault="00000000">
            <w:pPr>
              <w:jc w:val="left"/>
              <w:rPr>
                <w:rFonts w:ascii="宋体" w:hAnsi="宋体" w:cs="宋体"/>
                <w:szCs w:val="21"/>
              </w:rPr>
            </w:pPr>
            <w:r>
              <w:rPr>
                <w:rFonts w:ascii="宋体" w:hAnsi="宋体" w:cs="宋体" w:hint="eastAsia"/>
                <w:szCs w:val="21"/>
              </w:rPr>
              <w:t>（1）员工参与率很高，能够按照流程持续有效地开展</w:t>
            </w:r>
            <w:proofErr w:type="gramStart"/>
            <w:r>
              <w:rPr>
                <w:rFonts w:ascii="宋体" w:hAnsi="宋体" w:cs="宋体" w:hint="eastAsia"/>
                <w:szCs w:val="21"/>
              </w:rPr>
              <w:t>清除六源活动</w:t>
            </w:r>
            <w:proofErr w:type="gramEnd"/>
            <w:r>
              <w:rPr>
                <w:rFonts w:ascii="宋体" w:hAnsi="宋体" w:cs="宋体" w:hint="eastAsia"/>
                <w:szCs w:val="21"/>
              </w:rPr>
              <w:t>，并对成功清除</w:t>
            </w:r>
            <w:proofErr w:type="gramStart"/>
            <w:r>
              <w:rPr>
                <w:rFonts w:ascii="宋体" w:hAnsi="宋体" w:cs="宋体" w:hint="eastAsia"/>
                <w:szCs w:val="21"/>
              </w:rPr>
              <w:t>六源活动</w:t>
            </w:r>
            <w:proofErr w:type="gramEnd"/>
            <w:r>
              <w:rPr>
                <w:rFonts w:ascii="宋体" w:hAnsi="宋体" w:cs="宋体" w:hint="eastAsia"/>
                <w:szCs w:val="21"/>
              </w:rPr>
              <w:t>成果及时总结、提炼，知识分享；</w:t>
            </w:r>
          </w:p>
          <w:p w:rsidR="002D3A35" w:rsidRDefault="00000000">
            <w:pPr>
              <w:jc w:val="left"/>
              <w:rPr>
                <w:rFonts w:ascii="宋体" w:hAnsi="宋体" w:cs="宋体"/>
                <w:szCs w:val="21"/>
              </w:rPr>
            </w:pPr>
            <w:r>
              <w:rPr>
                <w:rFonts w:ascii="宋体" w:hAnsi="宋体" w:cs="宋体" w:hint="eastAsia"/>
                <w:szCs w:val="21"/>
              </w:rPr>
              <w:t>（2）进一步开展“源头追溯与根除源头预案”活动，并保证重大问题能够很好地按照预案执行。</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18分</w:t>
            </w:r>
          </w:p>
        </w:tc>
      </w:tr>
      <w:tr w:rsidR="002D3A35">
        <w:trPr>
          <w:trHeight w:val="126"/>
        </w:trPr>
        <w:tc>
          <w:tcPr>
            <w:tcW w:w="696" w:type="dxa"/>
            <w:vMerge w:val="restart"/>
          </w:tcPr>
          <w:p w:rsidR="002D3A35" w:rsidRDefault="00000000">
            <w:pPr>
              <w:rPr>
                <w:rFonts w:ascii="宋体" w:hAnsi="宋体" w:cs="宋体"/>
                <w:szCs w:val="21"/>
              </w:rPr>
            </w:pPr>
            <w:r>
              <w:rPr>
                <w:rFonts w:ascii="宋体" w:hAnsi="宋体" w:cs="宋体" w:hint="eastAsia"/>
                <w:szCs w:val="21"/>
              </w:rPr>
              <w:t>C</w:t>
            </w:r>
          </w:p>
          <w:p w:rsidR="002D3A35" w:rsidRDefault="00000000">
            <w:pPr>
              <w:rPr>
                <w:rFonts w:ascii="宋体" w:hAnsi="宋体" w:cs="宋体"/>
                <w:szCs w:val="21"/>
              </w:rPr>
            </w:pPr>
            <w:r>
              <w:rPr>
                <w:rFonts w:ascii="宋体" w:hAnsi="宋体" w:cs="宋体" w:hint="eastAsia"/>
                <w:szCs w:val="21"/>
              </w:rPr>
              <w:t>检</w:t>
            </w:r>
          </w:p>
          <w:p w:rsidR="002D3A35" w:rsidRDefault="00000000">
            <w:pPr>
              <w:rPr>
                <w:rFonts w:ascii="宋体" w:hAnsi="宋体" w:cs="宋体"/>
                <w:szCs w:val="21"/>
              </w:rPr>
            </w:pPr>
            <w:r>
              <w:rPr>
                <w:rFonts w:ascii="宋体" w:hAnsi="宋体" w:cs="宋体" w:hint="eastAsia"/>
                <w:szCs w:val="21"/>
              </w:rPr>
              <w:t>查</w:t>
            </w:r>
          </w:p>
        </w:tc>
        <w:tc>
          <w:tcPr>
            <w:tcW w:w="736" w:type="dxa"/>
            <w:vMerge w:val="restart"/>
          </w:tcPr>
          <w:p w:rsidR="002D3A35" w:rsidRDefault="00000000">
            <w:pPr>
              <w:rPr>
                <w:rFonts w:ascii="宋体" w:hAnsi="宋体" w:cs="宋体"/>
                <w:szCs w:val="21"/>
              </w:rPr>
            </w:pPr>
            <w:r>
              <w:rPr>
                <w:rFonts w:ascii="宋体" w:hAnsi="宋体" w:cs="宋体" w:hint="eastAsia"/>
                <w:szCs w:val="21"/>
              </w:rPr>
              <w:t>9　绩效评价</w:t>
            </w:r>
          </w:p>
        </w:tc>
        <w:tc>
          <w:tcPr>
            <w:tcW w:w="1596" w:type="dxa"/>
            <w:gridSpan w:val="2"/>
            <w:vMerge w:val="restart"/>
          </w:tcPr>
          <w:p w:rsidR="002D3A35" w:rsidRDefault="00000000">
            <w:pPr>
              <w:rPr>
                <w:rFonts w:ascii="宋体" w:hAnsi="宋体" w:cs="宋体"/>
                <w:szCs w:val="21"/>
              </w:rPr>
            </w:pPr>
            <w:r>
              <w:rPr>
                <w:rFonts w:ascii="宋体" w:hAnsi="宋体" w:cs="宋体" w:hint="eastAsia"/>
                <w:szCs w:val="21"/>
              </w:rPr>
              <w:t>9.1监视、测量、分析和评价</w:t>
            </w:r>
          </w:p>
          <w:p w:rsidR="002D3A35" w:rsidRDefault="002D3A35">
            <w:pPr>
              <w:rPr>
                <w:rFonts w:ascii="宋体" w:hAnsi="宋体" w:cs="宋体"/>
                <w:szCs w:val="21"/>
              </w:rPr>
            </w:pPr>
          </w:p>
        </w:tc>
        <w:tc>
          <w:tcPr>
            <w:tcW w:w="2467" w:type="dxa"/>
            <w:vMerge w:val="restart"/>
          </w:tcPr>
          <w:p w:rsidR="002D3A35" w:rsidRDefault="00000000">
            <w:pPr>
              <w:widowControl/>
              <w:jc w:val="left"/>
              <w:rPr>
                <w:rFonts w:ascii="宋体" w:hAnsi="宋体" w:cs="宋体"/>
                <w:kern w:val="0"/>
                <w:szCs w:val="21"/>
                <w:lang w:bidi="ar"/>
              </w:rPr>
            </w:pPr>
            <w:r>
              <w:rPr>
                <w:rFonts w:ascii="宋体" w:hAnsi="宋体" w:cs="宋体" w:hint="eastAsia"/>
                <w:kern w:val="0"/>
                <w:szCs w:val="21"/>
              </w:rPr>
              <w:t>（1）应建立设备管理监视、测量、分析和评价机制；</w:t>
            </w:r>
          </w:p>
          <w:p w:rsidR="002D3A35" w:rsidRDefault="00000000">
            <w:pPr>
              <w:widowControl/>
              <w:jc w:val="left"/>
              <w:rPr>
                <w:rFonts w:ascii="宋体" w:hAnsi="宋体" w:cs="宋体"/>
                <w:kern w:val="0"/>
                <w:szCs w:val="21"/>
              </w:rPr>
            </w:pPr>
            <w:r>
              <w:rPr>
                <w:rFonts w:ascii="宋体" w:hAnsi="宋体" w:cs="宋体" w:hint="eastAsia"/>
                <w:kern w:val="0"/>
                <w:szCs w:val="21"/>
              </w:rPr>
              <w:t>（2）开展设备管理过程的监视、测量和评价，重点应分析：</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a）各关键指标和改善指标的实绩表现，确定组织设备管理目标的满足程度； </w:t>
            </w:r>
          </w:p>
          <w:p w:rsidR="002D3A35" w:rsidRDefault="00000000">
            <w:pPr>
              <w:widowControl/>
              <w:jc w:val="left"/>
              <w:rPr>
                <w:rFonts w:ascii="宋体" w:hAnsi="宋体" w:cs="宋体"/>
                <w:szCs w:val="21"/>
              </w:rPr>
            </w:pPr>
            <w:r>
              <w:rPr>
                <w:rFonts w:ascii="宋体" w:hAnsi="宋体" w:cs="宋体" w:hint="eastAsia"/>
                <w:kern w:val="0"/>
                <w:szCs w:val="21"/>
                <w:lang w:bidi="ar"/>
              </w:rPr>
              <w:t>b) 通过关键绩效指标的收集、整理，结合方针目标管理对绩效监测的要求，建立健全规范的绩效指标的采集和统计制度流程，明确各关键绩效指</w:t>
            </w:r>
            <w:r>
              <w:rPr>
                <w:rFonts w:ascii="宋体" w:hAnsi="宋体" w:cs="宋体" w:hint="eastAsia"/>
                <w:kern w:val="0"/>
                <w:szCs w:val="21"/>
                <w:lang w:bidi="ar"/>
              </w:rPr>
              <w:lastRenderedPageBreak/>
              <w:t xml:space="preserve">标的数据源、统计口径、测量方法、测量周期和测量责任等； </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c) 借助信息化手段，客观、准确地监测组织到员工的各层级绩效，为制定规划、日常决策、改进和创新提供支持； </w:t>
            </w:r>
          </w:p>
          <w:p w:rsidR="002D3A35" w:rsidRDefault="00000000">
            <w:pPr>
              <w:widowControl/>
              <w:jc w:val="left"/>
              <w:rPr>
                <w:rFonts w:ascii="宋体" w:hAnsi="宋体" w:cs="宋体"/>
                <w:szCs w:val="21"/>
              </w:rPr>
            </w:pPr>
            <w:r>
              <w:rPr>
                <w:rFonts w:ascii="宋体" w:hAnsi="宋体" w:cs="宋体" w:hint="eastAsia"/>
                <w:kern w:val="0"/>
                <w:szCs w:val="21"/>
                <w:lang w:bidi="ar"/>
              </w:rPr>
              <w:t>d) 保存绩效监测记录，</w:t>
            </w:r>
            <w:proofErr w:type="gramStart"/>
            <w:r>
              <w:rPr>
                <w:rFonts w:ascii="宋体" w:hAnsi="宋体" w:cs="宋体" w:hint="eastAsia"/>
                <w:kern w:val="0"/>
                <w:szCs w:val="21"/>
                <w:lang w:bidi="ar"/>
              </w:rPr>
              <w:t>保存近</w:t>
            </w:r>
            <w:proofErr w:type="gramEnd"/>
            <w:r>
              <w:rPr>
                <w:rFonts w:ascii="宋体" w:hAnsi="宋体" w:cs="宋体" w:hint="eastAsia"/>
                <w:kern w:val="0"/>
                <w:szCs w:val="21"/>
                <w:lang w:bidi="ar"/>
              </w:rPr>
              <w:t xml:space="preserve">三年的关键绩效指标结果数据，反映绩效的当前水平和趋势； </w:t>
            </w:r>
          </w:p>
          <w:p w:rsidR="002D3A35" w:rsidRDefault="00000000">
            <w:pPr>
              <w:widowControl/>
              <w:jc w:val="left"/>
              <w:rPr>
                <w:rFonts w:ascii="宋体" w:hAnsi="宋体" w:cs="宋体"/>
                <w:szCs w:val="21"/>
              </w:rPr>
            </w:pPr>
            <w:r>
              <w:rPr>
                <w:rFonts w:ascii="宋体" w:hAnsi="宋体" w:cs="宋体"/>
                <w:kern w:val="0"/>
                <w:szCs w:val="21"/>
                <w:lang w:bidi="ar"/>
              </w:rPr>
              <w:t>e</w:t>
            </w:r>
            <w:r>
              <w:rPr>
                <w:rFonts w:ascii="宋体" w:hAnsi="宋体" w:cs="宋体" w:hint="eastAsia"/>
                <w:kern w:val="0"/>
                <w:szCs w:val="21"/>
                <w:lang w:bidi="ar"/>
              </w:rPr>
              <w:t>) 与同行业组织和标杆的数据进行对比，识别组织在设备管理相关绩效方面的行业地位、竞争优势和存在的差距</w:t>
            </w:r>
            <w:r>
              <w:rPr>
                <w:rFonts w:ascii="宋体" w:hAnsi="宋体" w:cs="宋体"/>
                <w:kern w:val="0"/>
                <w:szCs w:val="21"/>
                <w:lang w:bidi="ar"/>
              </w:rPr>
              <w:t>……</w:t>
            </w:r>
          </w:p>
        </w:tc>
        <w:tc>
          <w:tcPr>
            <w:tcW w:w="7087" w:type="dxa"/>
          </w:tcPr>
          <w:p w:rsidR="002D3A35" w:rsidRDefault="00000000">
            <w:pPr>
              <w:widowControl/>
              <w:jc w:val="left"/>
              <w:rPr>
                <w:rFonts w:ascii="宋体" w:hAnsi="宋体" w:cs="宋体"/>
                <w:kern w:val="0"/>
                <w:szCs w:val="21"/>
                <w:lang w:bidi="ar"/>
              </w:rPr>
            </w:pPr>
            <w:r>
              <w:rPr>
                <w:rFonts w:ascii="宋体" w:hAnsi="宋体" w:cs="宋体" w:hint="eastAsia"/>
                <w:kern w:val="0"/>
                <w:szCs w:val="21"/>
              </w:rPr>
              <w:lastRenderedPageBreak/>
              <w:t>（1）建立设备管理监视、测量、分析和评价机制；</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（2）未确定跟踪各关键指标，未确定组织设备管理目标的满足程度。 </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 </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4分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widowControl/>
              <w:jc w:val="left"/>
              <w:rPr>
                <w:rFonts w:ascii="宋体" w:hAnsi="宋体" w:cs="宋体"/>
                <w:szCs w:val="21"/>
              </w:rPr>
            </w:pPr>
            <w:r>
              <w:rPr>
                <w:rFonts w:ascii="宋体" w:hAnsi="宋体" w:cs="宋体" w:hint="eastAsia"/>
                <w:kern w:val="0"/>
                <w:szCs w:val="21"/>
                <w:lang w:bidi="ar"/>
              </w:rPr>
              <w:t xml:space="preserve">（1）确定了设备管理关键指标，通过绩效监测关键指标和改善指标的实绩表现，确定设备管理目标的满足程度； </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（2）通过关键绩效指标的收集、整理，结合方针目标管理对绩效监测的要求，建立健全规范的绩效指标的采集和统计制度流程，明确各关键绩效指标的数据源、统计口径、测量方法、测量周期和测量责任等； </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（3）未定期开展分析绩效监测。  </w:t>
            </w:r>
          </w:p>
        </w:tc>
        <w:tc>
          <w:tcPr>
            <w:tcW w:w="682" w:type="dxa"/>
            <w:vAlign w:val="center"/>
          </w:tcPr>
          <w:p w:rsidR="002D3A35" w:rsidRDefault="00000000">
            <w:pPr>
              <w:jc w:val="center"/>
              <w:rPr>
                <w:rFonts w:ascii="宋体" w:hAnsi="宋体" w:cs="宋体"/>
                <w:szCs w:val="21"/>
              </w:rPr>
            </w:pP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8分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widowControl/>
              <w:jc w:val="left"/>
              <w:rPr>
                <w:rFonts w:ascii="宋体" w:hAnsi="宋体" w:cs="宋体"/>
                <w:szCs w:val="21"/>
              </w:rPr>
            </w:pPr>
            <w:r>
              <w:rPr>
                <w:rFonts w:ascii="宋体" w:hAnsi="宋体" w:cs="宋体" w:hint="eastAsia"/>
                <w:kern w:val="0"/>
                <w:szCs w:val="21"/>
                <w:lang w:bidi="ar"/>
              </w:rPr>
              <w:t xml:space="preserve">（1)确定了设备管理关键指标，通过绩效监测关键指标和改善指标的实绩表现，确定设备管理目标的满足程度； </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（2）通过关键绩效指标的收集、整理，结合方针目标管理对绩效监测的要求，建立健全规范的绩效指标的采集和统计制度流程，明确各关键绩效指标的数据源、统计口径、测量方法、测量周期和测量责任等； </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（3）分析绩效监测资料，给出分析结果；  </w:t>
            </w:r>
          </w:p>
          <w:p w:rsidR="002D3A35" w:rsidRDefault="00000000">
            <w:pPr>
              <w:widowControl/>
              <w:jc w:val="left"/>
              <w:rPr>
                <w:rFonts w:ascii="宋体" w:hAnsi="宋体" w:cs="宋体"/>
                <w:szCs w:val="21"/>
              </w:rPr>
            </w:pPr>
            <w:r>
              <w:rPr>
                <w:rFonts w:ascii="宋体" w:hAnsi="宋体" w:cs="宋体" w:hint="eastAsia"/>
                <w:kern w:val="0"/>
                <w:szCs w:val="21"/>
                <w:lang w:bidi="ar"/>
              </w:rPr>
              <w:t>（4）当设备管理体系运行的目标未能达到所策划的结果时，未采取改善措</w:t>
            </w:r>
            <w:r>
              <w:rPr>
                <w:rFonts w:ascii="宋体" w:hAnsi="宋体" w:cs="宋体" w:hint="eastAsia"/>
                <w:kern w:val="0"/>
                <w:szCs w:val="21"/>
                <w:lang w:bidi="ar"/>
              </w:rPr>
              <w:lastRenderedPageBreak/>
              <w:t xml:space="preserve">施，未实施持续改进，不能形成管理闭环； </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12分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widowControl/>
              <w:jc w:val="left"/>
              <w:rPr>
                <w:rFonts w:ascii="宋体" w:hAnsi="宋体" w:cs="宋体"/>
                <w:szCs w:val="21"/>
              </w:rPr>
            </w:pPr>
            <w:r>
              <w:rPr>
                <w:rFonts w:ascii="宋体" w:hAnsi="宋体" w:cs="宋体" w:hint="eastAsia"/>
                <w:szCs w:val="21"/>
              </w:rPr>
              <w:t xml:space="preserve">（1） 通过绩效监测，跟踪各关键指标和改善指标的实绩表现，确定组织设备管理目标的满足程度； </w:t>
            </w:r>
          </w:p>
          <w:p w:rsidR="002D3A35" w:rsidRDefault="00000000">
            <w:pPr>
              <w:widowControl/>
              <w:jc w:val="left"/>
              <w:rPr>
                <w:rFonts w:ascii="宋体" w:hAnsi="宋体" w:cs="宋体"/>
                <w:szCs w:val="21"/>
              </w:rPr>
            </w:pPr>
            <w:r>
              <w:rPr>
                <w:rFonts w:ascii="宋体" w:hAnsi="宋体" w:cs="宋体" w:hint="eastAsia"/>
                <w:szCs w:val="21"/>
              </w:rPr>
              <w:t xml:space="preserve">（2）通过关键绩效指标的收集、整理，结合方针目标管理对绩效监测的要求，建立健全规范的绩效指标的采集和统计制度流程，明确各关键绩效指标的数据源、统计口径、测量方法、测量周期和测量责任等； </w:t>
            </w:r>
          </w:p>
          <w:p w:rsidR="002D3A35" w:rsidRDefault="00000000">
            <w:pPr>
              <w:widowControl/>
              <w:jc w:val="left"/>
              <w:rPr>
                <w:rFonts w:ascii="宋体" w:hAnsi="宋体" w:cs="宋体"/>
                <w:szCs w:val="21"/>
              </w:rPr>
            </w:pPr>
            <w:r>
              <w:rPr>
                <w:rFonts w:ascii="宋体" w:hAnsi="宋体" w:cs="宋体" w:hint="eastAsia"/>
                <w:szCs w:val="21"/>
              </w:rPr>
              <w:t xml:space="preserve">（3）可借助信息化手段，客观、准确地监测组织到员工的部分层级绩效； </w:t>
            </w:r>
          </w:p>
          <w:p w:rsidR="002D3A35" w:rsidRDefault="00000000">
            <w:pPr>
              <w:widowControl/>
              <w:jc w:val="left"/>
              <w:rPr>
                <w:rFonts w:ascii="宋体" w:hAnsi="宋体" w:cs="宋体"/>
                <w:szCs w:val="21"/>
              </w:rPr>
            </w:pPr>
            <w:r>
              <w:rPr>
                <w:rFonts w:ascii="宋体" w:hAnsi="宋体" w:cs="宋体" w:hint="eastAsia"/>
                <w:szCs w:val="21"/>
              </w:rPr>
              <w:t xml:space="preserve">（4）分析绩效监测资料，给出分析结果；  </w:t>
            </w:r>
          </w:p>
          <w:p w:rsidR="002D3A35" w:rsidRDefault="00000000">
            <w:pPr>
              <w:widowControl/>
              <w:jc w:val="left"/>
              <w:rPr>
                <w:rFonts w:ascii="宋体" w:hAnsi="宋体" w:cs="宋体"/>
                <w:szCs w:val="21"/>
              </w:rPr>
            </w:pPr>
            <w:r>
              <w:rPr>
                <w:rFonts w:ascii="宋体" w:hAnsi="宋体" w:cs="宋体" w:hint="eastAsia"/>
                <w:szCs w:val="21"/>
              </w:rPr>
              <w:t xml:space="preserve">（5）当设备管理体系运行的目标未能达到所策划的结果时，适时采取了改善措施，持续改进，形成管理闭环； </w:t>
            </w:r>
          </w:p>
          <w:p w:rsidR="002D3A35" w:rsidRDefault="00000000">
            <w:pPr>
              <w:widowControl/>
              <w:jc w:val="left"/>
              <w:rPr>
                <w:rFonts w:ascii="宋体" w:hAnsi="宋体" w:cs="宋体"/>
                <w:szCs w:val="21"/>
              </w:rPr>
            </w:pPr>
            <w:r>
              <w:rPr>
                <w:rFonts w:ascii="宋体" w:hAnsi="宋体" w:cs="宋体" w:hint="eastAsia"/>
                <w:szCs w:val="21"/>
              </w:rPr>
              <w:t>（6）绩效监测</w:t>
            </w:r>
            <w:proofErr w:type="gramStart"/>
            <w:r>
              <w:rPr>
                <w:rFonts w:ascii="宋体" w:hAnsi="宋体" w:cs="宋体" w:hint="eastAsia"/>
                <w:szCs w:val="21"/>
              </w:rPr>
              <w:t>随机构</w:t>
            </w:r>
            <w:proofErr w:type="gramEnd"/>
            <w:r>
              <w:rPr>
                <w:rFonts w:ascii="宋体" w:hAnsi="宋体" w:cs="宋体" w:hint="eastAsia"/>
                <w:szCs w:val="21"/>
              </w:rPr>
              <w:t xml:space="preserve">调整、目标提升、经营范畴的变化而变化； </w:t>
            </w:r>
          </w:p>
          <w:p w:rsidR="002D3A35" w:rsidRDefault="00000000">
            <w:pPr>
              <w:widowControl/>
              <w:jc w:val="left"/>
              <w:rPr>
                <w:rFonts w:ascii="宋体" w:hAnsi="宋体" w:cs="宋体"/>
                <w:szCs w:val="21"/>
              </w:rPr>
            </w:pPr>
            <w:r>
              <w:rPr>
                <w:rFonts w:ascii="宋体" w:hAnsi="宋体" w:cs="宋体" w:hint="eastAsia"/>
                <w:szCs w:val="21"/>
              </w:rPr>
              <w:t>（7）保存绩效监测记录，未能提供近三年的关键绩效指标结果数据；</w:t>
            </w:r>
          </w:p>
          <w:p w:rsidR="002D3A35" w:rsidRDefault="00000000">
            <w:pPr>
              <w:pStyle w:val="a6"/>
              <w:ind w:firstLineChars="0" w:firstLine="0"/>
              <w:rPr>
                <w:rFonts w:ascii="宋体" w:eastAsia="宋体" w:hAnsi="宋体" w:cs="宋体"/>
                <w:sz w:val="21"/>
                <w:szCs w:val="21"/>
                <w:lang w:eastAsia="zh-CN"/>
              </w:rPr>
            </w:pPr>
            <w:r>
              <w:rPr>
                <w:rFonts w:ascii="宋体" w:eastAsia="宋体" w:hAnsi="宋体" w:cs="宋体" w:hint="eastAsia"/>
                <w:kern w:val="0"/>
                <w:sz w:val="21"/>
                <w:szCs w:val="21"/>
                <w:lang w:eastAsia="zh-CN" w:bidi="ar"/>
              </w:rPr>
              <w:t>（8）未开展对标活动。</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16分</w:t>
            </w:r>
          </w:p>
        </w:tc>
      </w:tr>
      <w:tr w:rsidR="002D3A35">
        <w:trPr>
          <w:trHeight w:val="1595"/>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widowControl/>
              <w:jc w:val="left"/>
              <w:rPr>
                <w:rFonts w:ascii="宋体" w:hAnsi="宋体" w:cs="宋体"/>
                <w:szCs w:val="21"/>
              </w:rPr>
            </w:pPr>
            <w:r>
              <w:rPr>
                <w:rFonts w:ascii="宋体" w:hAnsi="宋体" w:cs="宋体" w:hint="eastAsia"/>
                <w:kern w:val="0"/>
                <w:szCs w:val="21"/>
                <w:lang w:bidi="ar"/>
              </w:rPr>
              <w:t xml:space="preserve">（1）通过绩效监测，跟踪各关键指标和改善指标的实绩表现，确定组织设备管理目标的满足程度； </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（2）建立健全规范的绩效指标的采集和统计制度流程，明确各关键绩效指标的数据源、统计口径、测量方法、测量周期和测量责任等； </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（3）可借助信息化手段，客观、准确地监测组织到员工的各层级绩效，为制定规划、日常决策、改进和创新提供支持； </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（4）分析绩效监测资料，给出详细分析结果； </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（5）公布绩效监测及分析结果； </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（6）当设备管理体系运行的目标未能达到所策划的结果时，能够采取改善措施，持续改进，形成管理闭环； </w:t>
            </w:r>
          </w:p>
          <w:p w:rsidR="002D3A35" w:rsidRDefault="00000000">
            <w:pPr>
              <w:widowControl/>
              <w:jc w:val="left"/>
              <w:rPr>
                <w:rFonts w:ascii="宋体" w:hAnsi="宋体" w:cs="宋体"/>
                <w:szCs w:val="21"/>
              </w:rPr>
            </w:pPr>
            <w:r>
              <w:rPr>
                <w:rFonts w:ascii="宋体" w:hAnsi="宋体" w:cs="宋体" w:hint="eastAsia"/>
                <w:kern w:val="0"/>
                <w:szCs w:val="21"/>
                <w:lang w:bidi="ar"/>
              </w:rPr>
              <w:t>（7）绩效监测</w:t>
            </w:r>
            <w:proofErr w:type="gramStart"/>
            <w:r>
              <w:rPr>
                <w:rFonts w:ascii="宋体" w:hAnsi="宋体" w:cs="宋体" w:hint="eastAsia"/>
                <w:kern w:val="0"/>
                <w:szCs w:val="21"/>
                <w:lang w:bidi="ar"/>
              </w:rPr>
              <w:t>随机构</w:t>
            </w:r>
            <w:proofErr w:type="gramEnd"/>
            <w:r>
              <w:rPr>
                <w:rFonts w:ascii="宋体" w:hAnsi="宋体" w:cs="宋体" w:hint="eastAsia"/>
                <w:kern w:val="0"/>
                <w:szCs w:val="21"/>
                <w:lang w:bidi="ar"/>
              </w:rPr>
              <w:t xml:space="preserve">调整、目标提升、经营范畴的变化而及时变化； </w:t>
            </w:r>
          </w:p>
          <w:p w:rsidR="002D3A35" w:rsidRDefault="00000000">
            <w:pPr>
              <w:widowControl/>
              <w:jc w:val="left"/>
              <w:rPr>
                <w:rFonts w:ascii="宋体" w:hAnsi="宋体" w:cs="宋体"/>
                <w:kern w:val="0"/>
                <w:szCs w:val="21"/>
                <w:lang w:bidi="ar"/>
              </w:rPr>
            </w:pPr>
            <w:r>
              <w:rPr>
                <w:rFonts w:ascii="宋体" w:hAnsi="宋体" w:cs="宋体" w:hint="eastAsia"/>
                <w:kern w:val="0"/>
                <w:szCs w:val="21"/>
                <w:lang w:bidi="ar"/>
              </w:rPr>
              <w:t>（8）保存绩效监测记录，</w:t>
            </w:r>
            <w:proofErr w:type="gramStart"/>
            <w:r>
              <w:rPr>
                <w:rFonts w:ascii="宋体" w:hAnsi="宋体" w:cs="宋体" w:hint="eastAsia"/>
                <w:kern w:val="0"/>
                <w:szCs w:val="21"/>
                <w:lang w:bidi="ar"/>
              </w:rPr>
              <w:t>保存近</w:t>
            </w:r>
            <w:proofErr w:type="gramEnd"/>
            <w:r>
              <w:rPr>
                <w:rFonts w:ascii="宋体" w:hAnsi="宋体" w:cs="宋体" w:hint="eastAsia"/>
                <w:kern w:val="0"/>
                <w:szCs w:val="21"/>
                <w:lang w:bidi="ar"/>
              </w:rPr>
              <w:t xml:space="preserve">三年的关键绩效指标结果数据，反映绩效的当前水平和趋势； </w:t>
            </w:r>
          </w:p>
          <w:p w:rsidR="002D3A35" w:rsidRDefault="00000000">
            <w:pPr>
              <w:widowControl/>
              <w:jc w:val="left"/>
              <w:rPr>
                <w:rFonts w:ascii="宋体" w:hAnsi="宋体" w:cs="宋体"/>
                <w:szCs w:val="21"/>
              </w:rPr>
            </w:pPr>
            <w:r>
              <w:rPr>
                <w:rFonts w:ascii="宋体" w:hAnsi="宋体" w:cs="宋体" w:hint="eastAsia"/>
                <w:kern w:val="0"/>
                <w:szCs w:val="21"/>
                <w:lang w:bidi="ar"/>
              </w:rPr>
              <w:t>（9）开展对标，与同行业组织和标杆的数据进行对比，识别组织在设备管理相关绩效方面的行业地位、竞争优势和存在的差距。</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20分</w:t>
            </w:r>
          </w:p>
        </w:tc>
      </w:tr>
      <w:tr w:rsidR="002D3A35">
        <w:trPr>
          <w:trHeight w:val="1595"/>
        </w:trPr>
        <w:tc>
          <w:tcPr>
            <w:tcW w:w="696" w:type="dxa"/>
            <w:vMerge/>
          </w:tcPr>
          <w:p w:rsidR="002D3A35" w:rsidRDefault="002D3A35">
            <w:pPr>
              <w:jc w:val="center"/>
            </w:pPr>
          </w:p>
        </w:tc>
        <w:tc>
          <w:tcPr>
            <w:tcW w:w="736" w:type="dxa"/>
            <w:vMerge/>
          </w:tcPr>
          <w:p w:rsidR="002D3A35" w:rsidRDefault="002D3A35">
            <w:pPr>
              <w:jc w:val="center"/>
            </w:pPr>
          </w:p>
        </w:tc>
        <w:tc>
          <w:tcPr>
            <w:tcW w:w="1596" w:type="dxa"/>
            <w:gridSpan w:val="2"/>
            <w:vMerge/>
          </w:tcPr>
          <w:p w:rsidR="002D3A35" w:rsidRDefault="002D3A35">
            <w:pPr>
              <w:jc w:val="center"/>
            </w:pPr>
          </w:p>
        </w:tc>
        <w:tc>
          <w:tcPr>
            <w:tcW w:w="2467" w:type="dxa"/>
            <w:vMerge/>
          </w:tcPr>
          <w:p w:rsidR="002D3A35" w:rsidRDefault="002D3A35">
            <w:pPr>
              <w:jc w:val="center"/>
            </w:pPr>
          </w:p>
        </w:tc>
        <w:tc>
          <w:tcPr>
            <w:tcW w:w="7087" w:type="dxa"/>
          </w:tcPr>
          <w:p w:rsidR="002D3A35" w:rsidRDefault="00000000">
            <w:pPr>
              <w:widowControl/>
              <w:jc w:val="left"/>
              <w:rPr>
                <w:rFonts w:ascii="宋体" w:hAnsi="宋体" w:cs="宋体"/>
                <w:szCs w:val="21"/>
              </w:rPr>
            </w:pPr>
            <w:r>
              <w:rPr>
                <w:rFonts w:ascii="宋体" w:hAnsi="宋体" w:cs="宋体" w:hint="eastAsia"/>
                <w:kern w:val="0"/>
                <w:szCs w:val="21"/>
                <w:lang w:bidi="ar"/>
              </w:rPr>
              <w:t xml:space="preserve">（1）通过绩效监测，跟踪各关键指标和改善指标的实绩表现，确定组织设备管理目标的满足程度； </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（2）建立健全规范的绩效指标的采集和统计制度流程，明确各关键绩效指标的数据源、统计口径、测量方法、测量周期和测量责任等； </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（3）可借助信息化手段，客观、准确地监测组织到员工的各层级绩效，为制定规划、日常决策、改进和创新提供支持； </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（4）分析绩效监测资料，给出详细分析结果； </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（5）公布绩效监测及分析结果； </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（6）当设备管理体系运行的目标未能达到所策划的结果时，能够采取改善措施，持续改进，形成管理闭环； </w:t>
            </w:r>
          </w:p>
          <w:p w:rsidR="002D3A35" w:rsidRDefault="00000000">
            <w:pPr>
              <w:widowControl/>
              <w:jc w:val="left"/>
              <w:rPr>
                <w:rFonts w:ascii="宋体" w:hAnsi="宋体" w:cs="宋体"/>
                <w:szCs w:val="21"/>
              </w:rPr>
            </w:pPr>
            <w:r>
              <w:rPr>
                <w:rFonts w:ascii="宋体" w:hAnsi="宋体" w:cs="宋体" w:hint="eastAsia"/>
                <w:kern w:val="0"/>
                <w:szCs w:val="21"/>
                <w:lang w:bidi="ar"/>
              </w:rPr>
              <w:t>（7）绩效监测</w:t>
            </w:r>
            <w:proofErr w:type="gramStart"/>
            <w:r>
              <w:rPr>
                <w:rFonts w:ascii="宋体" w:hAnsi="宋体" w:cs="宋体" w:hint="eastAsia"/>
                <w:kern w:val="0"/>
                <w:szCs w:val="21"/>
                <w:lang w:bidi="ar"/>
              </w:rPr>
              <w:t>随机构</w:t>
            </w:r>
            <w:proofErr w:type="gramEnd"/>
            <w:r>
              <w:rPr>
                <w:rFonts w:ascii="宋体" w:hAnsi="宋体" w:cs="宋体" w:hint="eastAsia"/>
                <w:kern w:val="0"/>
                <w:szCs w:val="21"/>
                <w:lang w:bidi="ar"/>
              </w:rPr>
              <w:t xml:space="preserve">调整、目标提升、经营范畴的变化而及时变化； </w:t>
            </w:r>
          </w:p>
          <w:p w:rsidR="002D3A35" w:rsidRDefault="00000000">
            <w:pPr>
              <w:widowControl/>
              <w:jc w:val="left"/>
              <w:rPr>
                <w:rFonts w:ascii="宋体" w:hAnsi="宋体" w:cs="宋体"/>
                <w:kern w:val="0"/>
                <w:szCs w:val="21"/>
                <w:lang w:bidi="ar"/>
              </w:rPr>
            </w:pPr>
            <w:r>
              <w:rPr>
                <w:rFonts w:ascii="宋体" w:hAnsi="宋体" w:cs="宋体" w:hint="eastAsia"/>
                <w:kern w:val="0"/>
                <w:szCs w:val="21"/>
                <w:lang w:bidi="ar"/>
              </w:rPr>
              <w:t>（8）保存绩效监测记录，</w:t>
            </w:r>
            <w:proofErr w:type="gramStart"/>
            <w:r>
              <w:rPr>
                <w:rFonts w:ascii="宋体" w:hAnsi="宋体" w:cs="宋体" w:hint="eastAsia"/>
                <w:kern w:val="0"/>
                <w:szCs w:val="21"/>
                <w:lang w:bidi="ar"/>
              </w:rPr>
              <w:t>保存近</w:t>
            </w:r>
            <w:proofErr w:type="gramEnd"/>
            <w:r>
              <w:rPr>
                <w:rFonts w:ascii="宋体" w:hAnsi="宋体" w:cs="宋体" w:hint="eastAsia"/>
                <w:kern w:val="0"/>
                <w:szCs w:val="21"/>
                <w:lang w:bidi="ar"/>
              </w:rPr>
              <w:t xml:space="preserve">三年的关键绩效指标结果数据，反映绩效的当前水平和趋势； </w:t>
            </w:r>
          </w:p>
          <w:p w:rsidR="002D3A35" w:rsidRDefault="00000000">
            <w:pPr>
              <w:jc w:val="left"/>
              <w:rPr>
                <w:rFonts w:ascii="宋体" w:hAnsi="宋体" w:cs="宋体"/>
                <w:kern w:val="0"/>
                <w:szCs w:val="21"/>
                <w:lang w:bidi="ar"/>
              </w:rPr>
            </w:pPr>
            <w:r>
              <w:rPr>
                <w:rFonts w:ascii="宋体" w:hAnsi="宋体" w:cs="宋体" w:hint="eastAsia"/>
                <w:kern w:val="0"/>
                <w:szCs w:val="21"/>
                <w:lang w:bidi="ar"/>
              </w:rPr>
              <w:t>（9）开展对标，与同行业组织和标杆的数据进行对比，识别组织在设备管理相关绩效方面的行业地位、竞争优势和存在的差距，提出持续改进建议，并组织落实。</w:t>
            </w:r>
          </w:p>
        </w:tc>
        <w:tc>
          <w:tcPr>
            <w:tcW w:w="682" w:type="dxa"/>
            <w:vAlign w:val="center"/>
          </w:tcPr>
          <w:p w:rsidR="002D3A35" w:rsidRDefault="00000000">
            <w:pPr>
              <w:jc w:val="center"/>
              <w:rPr>
                <w:rFonts w:ascii="宋体" w:hAnsi="宋体" w:cs="宋体"/>
                <w:kern w:val="0"/>
                <w:szCs w:val="21"/>
                <w:lang w:bidi="ar"/>
              </w:rPr>
            </w:pPr>
            <w:r>
              <w:rPr>
                <w:rFonts w:ascii="宋体" w:hAnsi="宋体" w:cs="宋体" w:hint="eastAsia"/>
                <w:szCs w:val="21"/>
              </w:rPr>
              <w:t>A</w:t>
            </w:r>
            <w:r>
              <w:rPr>
                <w:rFonts w:ascii="宋体" w:hAnsi="宋体" w:cs="宋体"/>
                <w:szCs w:val="21"/>
              </w:rPr>
              <w:t>AA</w:t>
            </w:r>
            <w:r>
              <w:rPr>
                <w:rFonts w:ascii="宋体" w:hAnsi="宋体" w:cs="宋体" w:hint="eastAsia"/>
                <w:bCs/>
                <w:szCs w:val="21"/>
              </w:rPr>
              <w:t>+</w:t>
            </w:r>
          </w:p>
        </w:tc>
        <w:tc>
          <w:tcPr>
            <w:tcW w:w="734" w:type="dxa"/>
            <w:vAlign w:val="center"/>
          </w:tcPr>
          <w:p w:rsidR="002D3A35" w:rsidRDefault="00000000">
            <w:pPr>
              <w:jc w:val="center"/>
              <w:rPr>
                <w:rFonts w:ascii="宋体" w:hAnsi="宋体" w:cs="宋体"/>
                <w:kern w:val="0"/>
                <w:szCs w:val="21"/>
                <w:lang w:bidi="ar"/>
              </w:rPr>
            </w:pPr>
            <w:r>
              <w:rPr>
                <w:rFonts w:ascii="宋体" w:hAnsi="宋体" w:cs="宋体" w:hint="eastAsia"/>
                <w:szCs w:val="21"/>
              </w:rPr>
              <w:t>24分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widowControl/>
              <w:jc w:val="left"/>
              <w:rPr>
                <w:rFonts w:ascii="宋体" w:hAnsi="宋体" w:cs="宋体"/>
                <w:color w:val="000000"/>
                <w:kern w:val="0"/>
                <w:szCs w:val="21"/>
                <w:lang w:bidi="ar"/>
              </w:rPr>
            </w:pPr>
          </w:p>
        </w:tc>
        <w:tc>
          <w:tcPr>
            <w:tcW w:w="1596" w:type="dxa"/>
            <w:gridSpan w:val="2"/>
            <w:vMerge w:val="restart"/>
          </w:tcPr>
          <w:p w:rsidR="002D3A35" w:rsidRDefault="00000000">
            <w:pPr>
              <w:rPr>
                <w:rFonts w:ascii="宋体" w:hAnsi="宋体" w:cs="宋体"/>
                <w:szCs w:val="21"/>
              </w:rPr>
            </w:pPr>
            <w:r>
              <w:rPr>
                <w:rFonts w:ascii="宋体" w:hAnsi="宋体" w:cs="宋体" w:hint="eastAsia"/>
                <w:szCs w:val="21"/>
              </w:rPr>
              <w:t>9.2内部审核</w:t>
            </w:r>
          </w:p>
          <w:p w:rsidR="002D3A35" w:rsidRDefault="002D3A35">
            <w:pPr>
              <w:widowControl/>
              <w:jc w:val="left"/>
              <w:rPr>
                <w:rFonts w:ascii="宋体" w:hAnsi="宋体" w:cs="宋体"/>
                <w:color w:val="000000"/>
                <w:kern w:val="0"/>
                <w:szCs w:val="21"/>
                <w:lang w:bidi="ar"/>
              </w:rPr>
            </w:pPr>
          </w:p>
        </w:tc>
        <w:tc>
          <w:tcPr>
            <w:tcW w:w="2467" w:type="dxa"/>
            <w:vMerge w:val="restart"/>
          </w:tcPr>
          <w:p w:rsidR="002D3A35" w:rsidRDefault="00000000">
            <w:pPr>
              <w:widowControl/>
              <w:jc w:val="left"/>
              <w:rPr>
                <w:rFonts w:ascii="宋体" w:hAnsi="宋体" w:cs="宋体"/>
                <w:kern w:val="0"/>
                <w:szCs w:val="21"/>
                <w:lang w:bidi="ar"/>
              </w:rPr>
            </w:pPr>
            <w:r>
              <w:rPr>
                <w:rFonts w:ascii="宋体" w:hAnsi="宋体" w:cs="宋体" w:hint="eastAsia"/>
                <w:kern w:val="0"/>
                <w:szCs w:val="21"/>
                <w:lang w:bidi="ar"/>
              </w:rPr>
              <w:t xml:space="preserve">（1）开展设备管理体系绩效内部检查和自我评价，核定组织推进设备管理体系绩效的适应性、充分性和有效性； </w:t>
            </w:r>
          </w:p>
          <w:p w:rsidR="002D3A35" w:rsidRDefault="00000000">
            <w:pPr>
              <w:widowControl/>
              <w:jc w:val="left"/>
              <w:rPr>
                <w:rFonts w:ascii="宋体" w:hAnsi="宋体" w:cs="宋体"/>
                <w:kern w:val="0"/>
                <w:szCs w:val="21"/>
                <w:lang w:bidi="ar"/>
              </w:rPr>
            </w:pPr>
            <w:r>
              <w:rPr>
                <w:rFonts w:ascii="宋体" w:hAnsi="宋体" w:cs="宋体" w:hint="eastAsia"/>
                <w:kern w:val="0"/>
                <w:szCs w:val="21"/>
                <w:lang w:bidi="ar"/>
              </w:rPr>
              <w:t>（2） 由组织的管理者代表监控内审</w:t>
            </w:r>
            <w:proofErr w:type="gramStart"/>
            <w:r>
              <w:rPr>
                <w:rFonts w:ascii="宋体" w:hAnsi="宋体" w:cs="宋体" w:hint="eastAsia"/>
                <w:kern w:val="0"/>
                <w:szCs w:val="21"/>
                <w:lang w:bidi="ar"/>
              </w:rPr>
              <w:t>审核全</w:t>
            </w:r>
            <w:proofErr w:type="gramEnd"/>
            <w:r>
              <w:rPr>
                <w:rFonts w:ascii="宋体" w:hAnsi="宋体" w:cs="宋体" w:hint="eastAsia"/>
                <w:kern w:val="0"/>
                <w:szCs w:val="21"/>
                <w:lang w:bidi="ar"/>
              </w:rPr>
              <w:t xml:space="preserve">过程管理； </w:t>
            </w:r>
          </w:p>
          <w:p w:rsidR="002D3A35" w:rsidRDefault="00000000">
            <w:pPr>
              <w:widowControl/>
              <w:jc w:val="left"/>
              <w:rPr>
                <w:rFonts w:ascii="宋体" w:hAnsi="宋体" w:cs="宋体"/>
                <w:kern w:val="0"/>
                <w:szCs w:val="21"/>
                <w:lang w:bidi="ar"/>
              </w:rPr>
            </w:pPr>
            <w:r>
              <w:rPr>
                <w:rFonts w:ascii="宋体" w:hAnsi="宋体" w:cs="宋体" w:hint="eastAsia"/>
                <w:kern w:val="0"/>
                <w:szCs w:val="21"/>
                <w:lang w:bidi="ar"/>
              </w:rPr>
              <w:t xml:space="preserve">（3） 做好审核准备、检查实施、检查报告和跟踪结果四个阶段的实施； </w:t>
            </w:r>
          </w:p>
          <w:p w:rsidR="002D3A35" w:rsidRDefault="00000000">
            <w:pPr>
              <w:widowControl/>
              <w:jc w:val="left"/>
              <w:rPr>
                <w:rFonts w:ascii="宋体" w:hAnsi="宋体" w:cs="宋体"/>
                <w:kern w:val="0"/>
                <w:szCs w:val="21"/>
                <w:lang w:bidi="ar"/>
              </w:rPr>
            </w:pPr>
            <w:r>
              <w:rPr>
                <w:rFonts w:ascii="宋体" w:hAnsi="宋体" w:cs="宋体" w:hint="eastAsia"/>
                <w:kern w:val="0"/>
                <w:szCs w:val="21"/>
                <w:lang w:bidi="ar"/>
              </w:rPr>
              <w:lastRenderedPageBreak/>
              <w:t xml:space="preserve">（4） 确保参与内部审核的人员经过相应培训，熟悉相关管理业务和工作，审核时采取客观公正的原则； </w:t>
            </w:r>
          </w:p>
          <w:p w:rsidR="002D3A35" w:rsidRDefault="00000000">
            <w:pPr>
              <w:widowControl/>
              <w:jc w:val="left"/>
              <w:rPr>
                <w:rFonts w:ascii="宋体" w:hAnsi="宋体" w:cs="宋体"/>
                <w:kern w:val="0"/>
                <w:szCs w:val="21"/>
                <w:lang w:bidi="ar"/>
              </w:rPr>
            </w:pPr>
            <w:r>
              <w:rPr>
                <w:rFonts w:ascii="宋体" w:hAnsi="宋体" w:cs="宋体" w:hint="eastAsia"/>
                <w:kern w:val="0"/>
                <w:szCs w:val="21"/>
                <w:lang w:bidi="ar"/>
              </w:rPr>
              <w:t>（5） 确保被审核区域（职能机构）的管理者能及时采取措施，消除已发现的不合格</w:t>
            </w:r>
            <w:proofErr w:type="gramStart"/>
            <w:r>
              <w:rPr>
                <w:rFonts w:ascii="宋体" w:hAnsi="宋体" w:cs="宋体" w:hint="eastAsia"/>
                <w:kern w:val="0"/>
                <w:szCs w:val="21"/>
                <w:lang w:bidi="ar"/>
              </w:rPr>
              <w:t>项及其</w:t>
            </w:r>
            <w:proofErr w:type="gramEnd"/>
            <w:r>
              <w:rPr>
                <w:rFonts w:ascii="宋体" w:hAnsi="宋体" w:cs="宋体" w:hint="eastAsia"/>
                <w:kern w:val="0"/>
                <w:szCs w:val="21"/>
                <w:lang w:bidi="ar"/>
              </w:rPr>
              <w:t xml:space="preserve">产生的因 </w:t>
            </w:r>
          </w:p>
          <w:p w:rsidR="002D3A35" w:rsidRDefault="00000000">
            <w:pPr>
              <w:widowControl/>
              <w:jc w:val="left"/>
              <w:rPr>
                <w:rFonts w:ascii="宋体" w:hAnsi="宋体" w:cs="宋体"/>
                <w:kern w:val="0"/>
                <w:szCs w:val="21"/>
                <w:lang w:bidi="ar"/>
              </w:rPr>
            </w:pPr>
            <w:r>
              <w:rPr>
                <w:rFonts w:ascii="宋体" w:hAnsi="宋体" w:cs="宋体" w:hint="eastAsia"/>
                <w:kern w:val="0"/>
                <w:szCs w:val="21"/>
                <w:lang w:bidi="ar"/>
              </w:rPr>
              <w:t xml:space="preserve">素； </w:t>
            </w:r>
          </w:p>
          <w:p w:rsidR="002D3A35" w:rsidRDefault="00000000">
            <w:pPr>
              <w:widowControl/>
              <w:jc w:val="left"/>
              <w:rPr>
                <w:rFonts w:ascii="宋体" w:hAnsi="宋体" w:cs="宋体"/>
                <w:szCs w:val="21"/>
              </w:rPr>
            </w:pPr>
            <w:r>
              <w:rPr>
                <w:rFonts w:ascii="宋体" w:hAnsi="宋体" w:cs="宋体" w:hint="eastAsia"/>
                <w:kern w:val="0"/>
                <w:szCs w:val="21"/>
                <w:lang w:bidi="ar"/>
              </w:rPr>
              <w:t>（6） 做好跟踪活动（包括所采取措施的验证和验证结果的报告）。</w:t>
            </w:r>
          </w:p>
        </w:tc>
        <w:tc>
          <w:tcPr>
            <w:tcW w:w="7087" w:type="dxa"/>
          </w:tcPr>
          <w:p w:rsidR="002D3A35" w:rsidRDefault="00000000">
            <w:pPr>
              <w:widowControl/>
              <w:jc w:val="left"/>
              <w:rPr>
                <w:rFonts w:ascii="宋体" w:hAnsi="宋体" w:cs="宋体"/>
                <w:szCs w:val="21"/>
              </w:rPr>
            </w:pPr>
            <w:r>
              <w:rPr>
                <w:rFonts w:ascii="宋体" w:hAnsi="宋体" w:cs="宋体" w:hint="eastAsia"/>
                <w:color w:val="000000"/>
                <w:kern w:val="0"/>
                <w:szCs w:val="21"/>
                <w:lang w:bidi="ar"/>
              </w:rPr>
              <w:lastRenderedPageBreak/>
              <w:t xml:space="preserve">（1）未按照规定时间间隔开展设备管理体系绩效内部审核和自我评价； </w:t>
            </w:r>
          </w:p>
          <w:p w:rsidR="002D3A35" w:rsidRDefault="00000000">
            <w:pPr>
              <w:widowControl/>
              <w:jc w:val="left"/>
              <w:rPr>
                <w:rFonts w:ascii="宋体" w:hAnsi="宋体" w:cs="宋体"/>
                <w:szCs w:val="21"/>
              </w:rPr>
            </w:pPr>
            <w:r>
              <w:rPr>
                <w:rFonts w:ascii="宋体" w:hAnsi="宋体" w:cs="宋体" w:hint="eastAsia"/>
                <w:color w:val="000000"/>
                <w:kern w:val="0"/>
                <w:szCs w:val="21"/>
                <w:lang w:bidi="ar"/>
              </w:rPr>
              <w:t xml:space="preserve">（2）管理者代表未签发内审计划； </w:t>
            </w:r>
          </w:p>
          <w:p w:rsidR="002D3A35" w:rsidRDefault="00000000">
            <w:pPr>
              <w:widowControl/>
              <w:jc w:val="left"/>
              <w:rPr>
                <w:rFonts w:ascii="宋体" w:hAnsi="宋体" w:cs="宋体"/>
                <w:szCs w:val="21"/>
              </w:rPr>
            </w:pPr>
            <w:r>
              <w:rPr>
                <w:rFonts w:ascii="宋体" w:hAnsi="宋体" w:cs="宋体" w:hint="eastAsia"/>
                <w:color w:val="000000"/>
                <w:kern w:val="0"/>
                <w:szCs w:val="21"/>
                <w:lang w:bidi="ar"/>
              </w:rPr>
              <w:t xml:space="preserve">（3）内审计划条款有漏项，或内审记录与实际不符； </w:t>
            </w:r>
          </w:p>
          <w:p w:rsidR="002D3A35" w:rsidRDefault="00000000">
            <w:pPr>
              <w:widowControl/>
              <w:jc w:val="left"/>
              <w:rPr>
                <w:rFonts w:ascii="宋体" w:hAnsi="宋体" w:cs="宋体"/>
                <w:szCs w:val="21"/>
              </w:rPr>
            </w:pPr>
            <w:r>
              <w:rPr>
                <w:rFonts w:ascii="宋体" w:hAnsi="宋体" w:cs="宋体" w:hint="eastAsia"/>
                <w:color w:val="000000"/>
                <w:kern w:val="0"/>
                <w:szCs w:val="21"/>
                <w:lang w:bidi="ar"/>
              </w:rPr>
              <w:t xml:space="preserve">（4）部分内审人员未经过相应培训，或审核时未采取回避原则； </w:t>
            </w:r>
          </w:p>
          <w:p w:rsidR="002D3A35" w:rsidRDefault="00000000">
            <w:pPr>
              <w:widowControl/>
              <w:jc w:val="left"/>
              <w:rPr>
                <w:rFonts w:ascii="宋体" w:hAnsi="宋体" w:cs="宋体"/>
                <w:szCs w:val="21"/>
              </w:rPr>
            </w:pPr>
            <w:r>
              <w:rPr>
                <w:rFonts w:ascii="宋体" w:hAnsi="宋体" w:cs="宋体" w:hint="eastAsia"/>
                <w:color w:val="000000"/>
                <w:kern w:val="0"/>
                <w:szCs w:val="21"/>
                <w:lang w:bidi="ar"/>
              </w:rPr>
              <w:t>（5）对内审发现问题，相关部门不能及时采取措施，未有效消除已发现的不合格</w:t>
            </w:r>
            <w:proofErr w:type="gramStart"/>
            <w:r>
              <w:rPr>
                <w:rFonts w:ascii="宋体" w:hAnsi="宋体" w:cs="宋体" w:hint="eastAsia"/>
                <w:color w:val="000000"/>
                <w:kern w:val="0"/>
                <w:szCs w:val="21"/>
                <w:lang w:bidi="ar"/>
              </w:rPr>
              <w:t>项及其</w:t>
            </w:r>
            <w:proofErr w:type="gramEnd"/>
            <w:r>
              <w:rPr>
                <w:rFonts w:ascii="宋体" w:hAnsi="宋体" w:cs="宋体" w:hint="eastAsia"/>
                <w:color w:val="000000"/>
                <w:kern w:val="0"/>
                <w:szCs w:val="21"/>
                <w:lang w:bidi="ar"/>
              </w:rPr>
              <w:t xml:space="preserve">产生的因素； </w:t>
            </w:r>
          </w:p>
          <w:p w:rsidR="002D3A35" w:rsidRDefault="00000000">
            <w:pPr>
              <w:jc w:val="left"/>
              <w:rPr>
                <w:rFonts w:ascii="宋体" w:hAnsi="宋体" w:cs="宋体"/>
                <w:szCs w:val="21"/>
              </w:rPr>
            </w:pPr>
            <w:r>
              <w:rPr>
                <w:rFonts w:ascii="宋体" w:hAnsi="宋体" w:cs="宋体" w:hint="eastAsia"/>
                <w:color w:val="000000"/>
                <w:kern w:val="0"/>
                <w:szCs w:val="21"/>
                <w:lang w:bidi="ar"/>
              </w:rPr>
              <w:t>（6）对不符合项整改未有效进行跟踪验证（包括所采取措施的验证和验证结果的报告）</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5分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widowControl/>
              <w:jc w:val="left"/>
              <w:rPr>
                <w:rFonts w:ascii="宋体" w:hAnsi="宋体" w:cs="宋体"/>
                <w:szCs w:val="21"/>
              </w:rPr>
            </w:pPr>
            <w:r>
              <w:rPr>
                <w:rFonts w:ascii="宋体" w:hAnsi="宋体" w:cs="宋体" w:hint="eastAsia"/>
                <w:color w:val="000000"/>
                <w:kern w:val="0"/>
                <w:szCs w:val="21"/>
                <w:lang w:bidi="ar"/>
              </w:rPr>
              <w:t xml:space="preserve">（1）按照规定时限开展设备管理体系绩效内部审核和自我评价； </w:t>
            </w:r>
          </w:p>
          <w:p w:rsidR="002D3A35" w:rsidRDefault="00000000">
            <w:pPr>
              <w:widowControl/>
              <w:jc w:val="left"/>
              <w:rPr>
                <w:rFonts w:ascii="宋体" w:hAnsi="宋体" w:cs="宋体"/>
                <w:szCs w:val="21"/>
              </w:rPr>
            </w:pPr>
            <w:r>
              <w:rPr>
                <w:rFonts w:ascii="宋体" w:hAnsi="宋体" w:cs="宋体" w:hint="eastAsia"/>
                <w:color w:val="000000"/>
                <w:kern w:val="0"/>
                <w:szCs w:val="21"/>
                <w:lang w:bidi="ar"/>
              </w:rPr>
              <w:t>（2）管理者代表签发内</w:t>
            </w:r>
            <w:proofErr w:type="gramStart"/>
            <w:r>
              <w:rPr>
                <w:rFonts w:ascii="宋体" w:hAnsi="宋体" w:cs="宋体" w:hint="eastAsia"/>
                <w:color w:val="000000"/>
                <w:kern w:val="0"/>
                <w:szCs w:val="21"/>
                <w:lang w:bidi="ar"/>
              </w:rPr>
              <w:t>审计划及内</w:t>
            </w:r>
            <w:proofErr w:type="gramEnd"/>
            <w:r>
              <w:rPr>
                <w:rFonts w:ascii="宋体" w:hAnsi="宋体" w:cs="宋体" w:hint="eastAsia"/>
                <w:color w:val="000000"/>
                <w:kern w:val="0"/>
                <w:szCs w:val="21"/>
                <w:lang w:bidi="ar"/>
              </w:rPr>
              <w:t xml:space="preserve">审报告； </w:t>
            </w:r>
          </w:p>
          <w:p w:rsidR="002D3A35" w:rsidRDefault="00000000">
            <w:pPr>
              <w:widowControl/>
              <w:jc w:val="left"/>
              <w:rPr>
                <w:rFonts w:ascii="宋体" w:hAnsi="宋体" w:cs="宋体"/>
                <w:szCs w:val="21"/>
              </w:rPr>
            </w:pPr>
            <w:r>
              <w:rPr>
                <w:rFonts w:ascii="宋体" w:hAnsi="宋体" w:cs="宋体" w:hint="eastAsia"/>
                <w:color w:val="000000"/>
                <w:kern w:val="0"/>
                <w:szCs w:val="21"/>
                <w:lang w:bidi="ar"/>
              </w:rPr>
              <w:t xml:space="preserve">（3）内审计划条款无漏项，内审记录与实际有偏差； </w:t>
            </w:r>
          </w:p>
          <w:p w:rsidR="002D3A35" w:rsidRDefault="00000000">
            <w:pPr>
              <w:widowControl/>
              <w:jc w:val="left"/>
              <w:rPr>
                <w:rFonts w:ascii="宋体" w:hAnsi="宋体" w:cs="宋体"/>
                <w:szCs w:val="21"/>
              </w:rPr>
            </w:pPr>
            <w:r>
              <w:rPr>
                <w:rFonts w:ascii="宋体" w:hAnsi="宋体" w:cs="宋体" w:hint="eastAsia"/>
                <w:color w:val="000000"/>
                <w:kern w:val="0"/>
                <w:szCs w:val="21"/>
                <w:lang w:bidi="ar"/>
              </w:rPr>
              <w:lastRenderedPageBreak/>
              <w:t xml:space="preserve">（4）参与内部审核的人员基本经过相应培训，检查时采取回避原则； </w:t>
            </w:r>
          </w:p>
          <w:p w:rsidR="002D3A35" w:rsidRDefault="00000000">
            <w:pPr>
              <w:jc w:val="left"/>
              <w:rPr>
                <w:rFonts w:ascii="宋体" w:hAnsi="宋体" w:cs="宋体"/>
                <w:szCs w:val="21"/>
              </w:rPr>
            </w:pPr>
            <w:r>
              <w:rPr>
                <w:rFonts w:ascii="宋体" w:hAnsi="宋体" w:cs="宋体" w:hint="eastAsia"/>
                <w:color w:val="000000"/>
                <w:kern w:val="0"/>
                <w:szCs w:val="21"/>
                <w:lang w:bidi="ar"/>
              </w:rPr>
              <w:t>（5）对内审发现问题，相关部门能够及时采取措施，但措施有效性未进行验证。</w:t>
            </w:r>
          </w:p>
        </w:tc>
        <w:tc>
          <w:tcPr>
            <w:tcW w:w="682" w:type="dxa"/>
            <w:vAlign w:val="center"/>
          </w:tcPr>
          <w:p w:rsidR="002D3A35" w:rsidRDefault="00000000">
            <w:pPr>
              <w:jc w:val="center"/>
              <w:rPr>
                <w:rFonts w:ascii="宋体" w:hAnsi="宋体" w:cs="宋体"/>
                <w:szCs w:val="21"/>
              </w:rPr>
            </w:pPr>
            <w:r>
              <w:rPr>
                <w:rFonts w:ascii="宋体" w:hAnsi="宋体" w:cs="宋体"/>
                <w:szCs w:val="21"/>
              </w:rPr>
              <w:lastRenderedPageBreak/>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10分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widowControl/>
              <w:jc w:val="left"/>
              <w:rPr>
                <w:rFonts w:ascii="宋体" w:hAnsi="宋体" w:cs="宋体"/>
                <w:szCs w:val="21"/>
              </w:rPr>
            </w:pPr>
            <w:r>
              <w:rPr>
                <w:rFonts w:ascii="宋体" w:hAnsi="宋体" w:cs="宋体" w:hint="eastAsia"/>
                <w:color w:val="000000"/>
                <w:kern w:val="0"/>
                <w:szCs w:val="21"/>
                <w:lang w:bidi="ar"/>
              </w:rPr>
              <w:t xml:space="preserve">（1）按照规定时限开展设备管理体系绩效内部审核和自我评价，核定了组织推进设备管理体系绩效的适应性、充分性和有效性； </w:t>
            </w:r>
          </w:p>
          <w:p w:rsidR="002D3A35" w:rsidRDefault="00000000">
            <w:pPr>
              <w:widowControl/>
              <w:jc w:val="left"/>
              <w:rPr>
                <w:rFonts w:ascii="宋体" w:hAnsi="宋体" w:cs="宋体"/>
                <w:szCs w:val="21"/>
              </w:rPr>
            </w:pPr>
            <w:r>
              <w:rPr>
                <w:rFonts w:ascii="宋体" w:hAnsi="宋体" w:cs="宋体" w:hint="eastAsia"/>
                <w:color w:val="000000"/>
                <w:kern w:val="0"/>
                <w:szCs w:val="21"/>
                <w:lang w:bidi="ar"/>
              </w:rPr>
              <w:t>（2）管理者代表签发内</w:t>
            </w:r>
            <w:proofErr w:type="gramStart"/>
            <w:r>
              <w:rPr>
                <w:rFonts w:ascii="宋体" w:hAnsi="宋体" w:cs="宋体" w:hint="eastAsia"/>
                <w:color w:val="000000"/>
                <w:kern w:val="0"/>
                <w:szCs w:val="21"/>
                <w:lang w:bidi="ar"/>
              </w:rPr>
              <w:t>审计划及内</w:t>
            </w:r>
            <w:proofErr w:type="gramEnd"/>
            <w:r>
              <w:rPr>
                <w:rFonts w:ascii="宋体" w:hAnsi="宋体" w:cs="宋体" w:hint="eastAsia"/>
                <w:color w:val="000000"/>
                <w:kern w:val="0"/>
                <w:szCs w:val="21"/>
                <w:lang w:bidi="ar"/>
              </w:rPr>
              <w:t xml:space="preserve">审报告； </w:t>
            </w:r>
          </w:p>
          <w:p w:rsidR="002D3A35" w:rsidRDefault="00000000">
            <w:pPr>
              <w:widowControl/>
              <w:jc w:val="left"/>
              <w:rPr>
                <w:rFonts w:ascii="宋体" w:hAnsi="宋体" w:cs="宋体"/>
                <w:szCs w:val="21"/>
              </w:rPr>
            </w:pPr>
            <w:r>
              <w:rPr>
                <w:rFonts w:ascii="宋体" w:hAnsi="宋体" w:cs="宋体" w:hint="eastAsia"/>
                <w:color w:val="000000"/>
                <w:kern w:val="0"/>
                <w:szCs w:val="21"/>
                <w:lang w:bidi="ar"/>
              </w:rPr>
              <w:t xml:space="preserve">（3）内审计划条款无漏项，内审记录与实际基本吻合； </w:t>
            </w:r>
          </w:p>
          <w:p w:rsidR="002D3A35" w:rsidRDefault="00000000">
            <w:pPr>
              <w:widowControl/>
              <w:jc w:val="left"/>
              <w:rPr>
                <w:rFonts w:ascii="宋体" w:hAnsi="宋体" w:cs="宋体"/>
                <w:szCs w:val="21"/>
              </w:rPr>
            </w:pPr>
            <w:r>
              <w:rPr>
                <w:rFonts w:ascii="宋体" w:hAnsi="宋体" w:cs="宋体" w:hint="eastAsia"/>
                <w:color w:val="000000"/>
                <w:kern w:val="0"/>
                <w:szCs w:val="21"/>
                <w:lang w:bidi="ar"/>
              </w:rPr>
              <w:t xml:space="preserve">（4）参与内部审核的人员均经过相应培训，审核时采取回避原则； </w:t>
            </w:r>
          </w:p>
          <w:p w:rsidR="002D3A35" w:rsidRDefault="00000000">
            <w:pPr>
              <w:jc w:val="left"/>
              <w:rPr>
                <w:rFonts w:ascii="宋体" w:hAnsi="宋体" w:cs="宋体"/>
                <w:szCs w:val="21"/>
              </w:rPr>
            </w:pPr>
            <w:r>
              <w:rPr>
                <w:rFonts w:ascii="宋体" w:hAnsi="宋体" w:cs="宋体" w:hint="eastAsia"/>
                <w:color w:val="000000"/>
                <w:kern w:val="0"/>
                <w:szCs w:val="21"/>
                <w:lang w:bidi="ar"/>
              </w:rPr>
              <w:t>（5）对内审发现问题，相关部门能够及时采取措施，措施有效性进行验证。</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15分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widowControl/>
              <w:jc w:val="left"/>
              <w:rPr>
                <w:rFonts w:ascii="宋体" w:hAnsi="宋体" w:cs="宋体"/>
                <w:szCs w:val="21"/>
              </w:rPr>
            </w:pPr>
            <w:r>
              <w:rPr>
                <w:rFonts w:ascii="宋体" w:hAnsi="宋体" w:cs="宋体" w:hint="eastAsia"/>
                <w:szCs w:val="21"/>
              </w:rPr>
              <w:t>（1）按照规定时限开展设备管理体系绩效内部</w:t>
            </w:r>
            <w:r>
              <w:rPr>
                <w:rFonts w:ascii="宋体" w:hAnsi="宋体" w:cs="宋体" w:hint="eastAsia"/>
                <w:color w:val="000000"/>
                <w:kern w:val="0"/>
                <w:szCs w:val="21"/>
                <w:lang w:bidi="ar"/>
              </w:rPr>
              <w:t>审核</w:t>
            </w:r>
            <w:r>
              <w:rPr>
                <w:rFonts w:ascii="宋体" w:hAnsi="宋体" w:cs="宋体" w:hint="eastAsia"/>
                <w:szCs w:val="21"/>
              </w:rPr>
              <w:t xml:space="preserve">和自我评价，核定了组织推进设备管理体系绩效的适应性、充分性和有效性； </w:t>
            </w:r>
          </w:p>
          <w:p w:rsidR="002D3A35" w:rsidRDefault="00000000">
            <w:pPr>
              <w:widowControl/>
              <w:jc w:val="left"/>
              <w:rPr>
                <w:rFonts w:ascii="宋体" w:hAnsi="宋体" w:cs="宋体"/>
                <w:szCs w:val="21"/>
              </w:rPr>
            </w:pPr>
            <w:r>
              <w:rPr>
                <w:rFonts w:ascii="宋体" w:hAnsi="宋体" w:cs="宋体" w:hint="eastAsia"/>
                <w:szCs w:val="21"/>
              </w:rPr>
              <w:t>（2）管理者代表签发内</w:t>
            </w:r>
            <w:proofErr w:type="gramStart"/>
            <w:r>
              <w:rPr>
                <w:rFonts w:ascii="宋体" w:hAnsi="宋体" w:cs="宋体" w:hint="eastAsia"/>
                <w:szCs w:val="21"/>
              </w:rPr>
              <w:t>审计划及内</w:t>
            </w:r>
            <w:proofErr w:type="gramEnd"/>
            <w:r>
              <w:rPr>
                <w:rFonts w:ascii="宋体" w:hAnsi="宋体" w:cs="宋体" w:hint="eastAsia"/>
                <w:szCs w:val="21"/>
              </w:rPr>
              <w:t xml:space="preserve">审报告； </w:t>
            </w:r>
          </w:p>
          <w:p w:rsidR="002D3A35" w:rsidRDefault="00000000">
            <w:pPr>
              <w:widowControl/>
              <w:jc w:val="left"/>
              <w:rPr>
                <w:rFonts w:ascii="宋体" w:hAnsi="宋体" w:cs="宋体"/>
                <w:szCs w:val="21"/>
              </w:rPr>
            </w:pPr>
            <w:r>
              <w:rPr>
                <w:rFonts w:ascii="宋体" w:hAnsi="宋体" w:cs="宋体" w:hint="eastAsia"/>
                <w:szCs w:val="21"/>
              </w:rPr>
              <w:t xml:space="preserve">（3）内审计划条款无漏项，内审记录与实际完全吻合； </w:t>
            </w:r>
          </w:p>
          <w:p w:rsidR="002D3A35" w:rsidRDefault="00000000">
            <w:pPr>
              <w:adjustRightInd w:val="0"/>
              <w:snapToGrid w:val="0"/>
              <w:jc w:val="left"/>
              <w:rPr>
                <w:rFonts w:ascii="宋体" w:hAnsi="宋体" w:cs="宋体"/>
                <w:szCs w:val="21"/>
              </w:rPr>
            </w:pPr>
            <w:r>
              <w:rPr>
                <w:rFonts w:ascii="宋体" w:hAnsi="宋体" w:cs="宋体" w:hint="eastAsia"/>
                <w:szCs w:val="21"/>
              </w:rPr>
              <w:t>（4）参与内部</w:t>
            </w:r>
            <w:r>
              <w:rPr>
                <w:rFonts w:ascii="宋体" w:hAnsi="宋体" w:cs="宋体" w:hint="eastAsia"/>
                <w:color w:val="000000"/>
                <w:kern w:val="0"/>
                <w:szCs w:val="21"/>
                <w:lang w:bidi="ar"/>
              </w:rPr>
              <w:t>审核</w:t>
            </w:r>
            <w:r>
              <w:rPr>
                <w:rFonts w:ascii="宋体" w:hAnsi="宋体" w:cs="宋体" w:hint="eastAsia"/>
                <w:szCs w:val="21"/>
              </w:rPr>
              <w:t xml:space="preserve">的人员均经过相应培训，检查时采取回避原则； </w:t>
            </w:r>
          </w:p>
          <w:p w:rsidR="002D3A35" w:rsidRDefault="00000000">
            <w:pPr>
              <w:adjustRightInd w:val="0"/>
              <w:snapToGrid w:val="0"/>
              <w:jc w:val="left"/>
              <w:rPr>
                <w:rFonts w:ascii="宋体" w:hAnsi="宋体" w:cs="宋体"/>
                <w:szCs w:val="21"/>
              </w:rPr>
            </w:pPr>
            <w:r>
              <w:rPr>
                <w:rFonts w:ascii="宋体" w:hAnsi="宋体" w:cs="宋体" w:hint="eastAsia"/>
                <w:szCs w:val="21"/>
              </w:rPr>
              <w:t>（5）对内审发现问题，相关部门能够及时采取纠正措施，绩效改进措施的针对性强，措施落实后得到有效性验证；</w:t>
            </w:r>
          </w:p>
          <w:p w:rsidR="002D3A35" w:rsidRDefault="00000000">
            <w:pPr>
              <w:adjustRightInd w:val="0"/>
              <w:snapToGrid w:val="0"/>
              <w:jc w:val="left"/>
              <w:rPr>
                <w:rFonts w:ascii="宋体" w:hAnsi="宋体" w:cs="宋体"/>
                <w:szCs w:val="21"/>
              </w:rPr>
            </w:pPr>
            <w:r>
              <w:rPr>
                <w:rFonts w:ascii="宋体" w:hAnsi="宋体" w:cs="宋体" w:hint="eastAsia"/>
                <w:szCs w:val="21"/>
              </w:rPr>
              <w:t>（6）对内审发现问题能够在体系范围内组织做到举一反三。</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20分</w:t>
            </w:r>
          </w:p>
        </w:tc>
      </w:tr>
      <w:tr w:rsidR="002D3A35">
        <w:trPr>
          <w:trHeight w:val="955"/>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widowControl/>
              <w:jc w:val="left"/>
              <w:rPr>
                <w:rFonts w:ascii="宋体" w:hAnsi="宋体" w:cs="宋体"/>
                <w:szCs w:val="21"/>
              </w:rPr>
            </w:pPr>
            <w:r>
              <w:rPr>
                <w:rFonts w:ascii="宋体" w:hAnsi="宋体" w:cs="宋体" w:hint="eastAsia"/>
                <w:szCs w:val="21"/>
              </w:rPr>
              <w:t>（1）按照规定时限开展设备管理体系绩效内部</w:t>
            </w:r>
            <w:r>
              <w:rPr>
                <w:rFonts w:ascii="宋体" w:hAnsi="宋体" w:cs="宋体" w:hint="eastAsia"/>
                <w:color w:val="000000"/>
                <w:kern w:val="0"/>
                <w:szCs w:val="21"/>
                <w:lang w:bidi="ar"/>
              </w:rPr>
              <w:t>审核</w:t>
            </w:r>
            <w:r>
              <w:rPr>
                <w:rFonts w:ascii="宋体" w:hAnsi="宋体" w:cs="宋体" w:hint="eastAsia"/>
                <w:szCs w:val="21"/>
              </w:rPr>
              <w:t xml:space="preserve">和自我评价，当管理体系发生变化时，及时组织开展设备管理体系绩效的内部检查和自我评价，动态核定了组织推进设备管理体系绩效的适应性、充分性和有效性； </w:t>
            </w:r>
          </w:p>
          <w:p w:rsidR="002D3A35" w:rsidRDefault="00000000">
            <w:pPr>
              <w:widowControl/>
              <w:jc w:val="left"/>
              <w:rPr>
                <w:rFonts w:ascii="宋体" w:hAnsi="宋体" w:cs="宋体"/>
                <w:szCs w:val="21"/>
              </w:rPr>
            </w:pPr>
            <w:r>
              <w:rPr>
                <w:rFonts w:ascii="宋体" w:hAnsi="宋体" w:cs="宋体" w:hint="eastAsia"/>
                <w:szCs w:val="21"/>
              </w:rPr>
              <w:t>（2）管理者代表签发内</w:t>
            </w:r>
            <w:proofErr w:type="gramStart"/>
            <w:r>
              <w:rPr>
                <w:rFonts w:ascii="宋体" w:hAnsi="宋体" w:cs="宋体" w:hint="eastAsia"/>
                <w:szCs w:val="21"/>
              </w:rPr>
              <w:t>审计划及内</w:t>
            </w:r>
            <w:proofErr w:type="gramEnd"/>
            <w:r>
              <w:rPr>
                <w:rFonts w:ascii="宋体" w:hAnsi="宋体" w:cs="宋体" w:hint="eastAsia"/>
                <w:szCs w:val="21"/>
              </w:rPr>
              <w:t>审报告，并将内</w:t>
            </w:r>
            <w:proofErr w:type="gramStart"/>
            <w:r>
              <w:rPr>
                <w:rFonts w:ascii="宋体" w:hAnsi="宋体" w:cs="宋体" w:hint="eastAsia"/>
                <w:szCs w:val="21"/>
              </w:rPr>
              <w:t>审情况</w:t>
            </w:r>
            <w:proofErr w:type="gramEnd"/>
            <w:r>
              <w:rPr>
                <w:rFonts w:ascii="宋体" w:hAnsi="宋体" w:cs="宋体" w:hint="eastAsia"/>
                <w:szCs w:val="21"/>
              </w:rPr>
              <w:t xml:space="preserve">汇报最高管理者； </w:t>
            </w:r>
          </w:p>
          <w:p w:rsidR="002D3A35" w:rsidRDefault="00000000">
            <w:pPr>
              <w:widowControl/>
              <w:jc w:val="left"/>
              <w:rPr>
                <w:rFonts w:ascii="宋体" w:hAnsi="宋体" w:cs="宋体"/>
                <w:szCs w:val="21"/>
              </w:rPr>
            </w:pPr>
            <w:r>
              <w:rPr>
                <w:rFonts w:ascii="宋体" w:hAnsi="宋体" w:cs="宋体" w:hint="eastAsia"/>
                <w:szCs w:val="21"/>
              </w:rPr>
              <w:t xml:space="preserve">（3）内审计划条款无漏项，内审记录与实际完全吻合； </w:t>
            </w:r>
          </w:p>
          <w:p w:rsidR="002D3A35" w:rsidRDefault="00000000">
            <w:pPr>
              <w:widowControl/>
              <w:jc w:val="left"/>
              <w:rPr>
                <w:rFonts w:ascii="宋体" w:hAnsi="宋体" w:cs="宋体"/>
                <w:szCs w:val="21"/>
              </w:rPr>
            </w:pPr>
            <w:r>
              <w:rPr>
                <w:rFonts w:ascii="宋体" w:hAnsi="宋体" w:cs="宋体" w:hint="eastAsia"/>
                <w:szCs w:val="21"/>
              </w:rPr>
              <w:t>（4）参与内部</w:t>
            </w:r>
            <w:r>
              <w:rPr>
                <w:rFonts w:ascii="宋体" w:hAnsi="宋体" w:cs="宋体" w:hint="eastAsia"/>
                <w:color w:val="000000"/>
                <w:kern w:val="0"/>
                <w:szCs w:val="21"/>
                <w:lang w:bidi="ar"/>
              </w:rPr>
              <w:t>审核</w:t>
            </w:r>
            <w:r>
              <w:rPr>
                <w:rFonts w:ascii="宋体" w:hAnsi="宋体" w:cs="宋体" w:hint="eastAsia"/>
                <w:szCs w:val="21"/>
              </w:rPr>
              <w:t>的人员均为合格内审员，</w:t>
            </w:r>
            <w:r>
              <w:rPr>
                <w:rFonts w:ascii="宋体" w:hAnsi="宋体" w:cs="宋体" w:hint="eastAsia"/>
                <w:color w:val="000000"/>
                <w:kern w:val="0"/>
                <w:szCs w:val="21"/>
                <w:lang w:bidi="ar"/>
              </w:rPr>
              <w:t>审核</w:t>
            </w:r>
            <w:r>
              <w:rPr>
                <w:rFonts w:ascii="宋体" w:hAnsi="宋体" w:cs="宋体" w:hint="eastAsia"/>
                <w:szCs w:val="21"/>
              </w:rPr>
              <w:t xml:space="preserve">时采取回避原则； </w:t>
            </w:r>
          </w:p>
          <w:p w:rsidR="002D3A35" w:rsidRDefault="00000000">
            <w:pPr>
              <w:jc w:val="left"/>
              <w:rPr>
                <w:rFonts w:ascii="宋体" w:hAnsi="宋体" w:cs="宋体"/>
                <w:szCs w:val="21"/>
              </w:rPr>
            </w:pPr>
            <w:r>
              <w:rPr>
                <w:rFonts w:ascii="宋体" w:hAnsi="宋体" w:cs="宋体" w:hint="eastAsia"/>
                <w:szCs w:val="21"/>
              </w:rPr>
              <w:t>（5）对内审发现问题，相关部门能够及时采取纠正措施，并对措施有效性进行验证。</w:t>
            </w:r>
          </w:p>
          <w:p w:rsidR="002D3A35" w:rsidRDefault="00000000">
            <w:pPr>
              <w:adjustRightInd w:val="0"/>
              <w:snapToGrid w:val="0"/>
              <w:jc w:val="left"/>
              <w:rPr>
                <w:rFonts w:ascii="宋体" w:hAnsi="宋体" w:cs="宋体"/>
                <w:kern w:val="0"/>
                <w:szCs w:val="21"/>
              </w:rPr>
            </w:pPr>
            <w:r>
              <w:rPr>
                <w:rFonts w:ascii="宋体" w:hAnsi="宋体" w:cs="宋体" w:hint="eastAsia"/>
                <w:color w:val="000000"/>
                <w:kern w:val="0"/>
                <w:szCs w:val="21"/>
                <w:lang w:bidi="ar"/>
              </w:rPr>
              <w:t>（6）对内审发现问题能够在体系范围内组织做到举一反三。并且</w:t>
            </w:r>
            <w:r>
              <w:rPr>
                <w:rFonts w:ascii="宋体" w:hAnsi="宋体" w:cs="宋体" w:hint="eastAsia"/>
                <w:kern w:val="0"/>
                <w:szCs w:val="21"/>
              </w:rPr>
              <w:t>绩效评价结果与激励结合紧密，能有效引导设备管理工作进步；</w:t>
            </w:r>
          </w:p>
          <w:p w:rsidR="002D3A35" w:rsidRDefault="00000000">
            <w:pPr>
              <w:jc w:val="left"/>
              <w:rPr>
                <w:rFonts w:ascii="宋体" w:hAnsi="宋体" w:cs="宋体"/>
                <w:szCs w:val="21"/>
              </w:rPr>
            </w:pPr>
            <w:r>
              <w:rPr>
                <w:rFonts w:ascii="宋体" w:hAnsi="宋体" w:cs="宋体" w:hint="eastAsia"/>
                <w:kern w:val="0"/>
                <w:szCs w:val="21"/>
              </w:rPr>
              <w:t>（7） 通过绩效评价，引导组织进步的效果较明显。</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25分</w:t>
            </w:r>
          </w:p>
        </w:tc>
      </w:tr>
      <w:tr w:rsidR="002D3A35">
        <w:trPr>
          <w:trHeight w:val="955"/>
        </w:trPr>
        <w:tc>
          <w:tcPr>
            <w:tcW w:w="696" w:type="dxa"/>
            <w:vMerge/>
          </w:tcPr>
          <w:p w:rsidR="002D3A35" w:rsidRDefault="002D3A35">
            <w:pPr>
              <w:jc w:val="center"/>
            </w:pPr>
          </w:p>
        </w:tc>
        <w:tc>
          <w:tcPr>
            <w:tcW w:w="736" w:type="dxa"/>
            <w:vMerge/>
          </w:tcPr>
          <w:p w:rsidR="002D3A35" w:rsidRDefault="002D3A35">
            <w:pPr>
              <w:jc w:val="center"/>
            </w:pPr>
          </w:p>
        </w:tc>
        <w:tc>
          <w:tcPr>
            <w:tcW w:w="1596" w:type="dxa"/>
            <w:gridSpan w:val="2"/>
            <w:vMerge/>
          </w:tcPr>
          <w:p w:rsidR="002D3A35" w:rsidRDefault="002D3A35">
            <w:pPr>
              <w:jc w:val="center"/>
            </w:pPr>
          </w:p>
        </w:tc>
        <w:tc>
          <w:tcPr>
            <w:tcW w:w="2467" w:type="dxa"/>
            <w:vMerge/>
          </w:tcPr>
          <w:p w:rsidR="002D3A35" w:rsidRDefault="002D3A35">
            <w:pPr>
              <w:jc w:val="center"/>
            </w:pPr>
          </w:p>
        </w:tc>
        <w:tc>
          <w:tcPr>
            <w:tcW w:w="7087" w:type="dxa"/>
          </w:tcPr>
          <w:p w:rsidR="002D3A35" w:rsidRDefault="00000000">
            <w:pPr>
              <w:widowControl/>
              <w:jc w:val="left"/>
              <w:rPr>
                <w:rFonts w:ascii="宋体" w:hAnsi="宋体" w:cs="宋体"/>
                <w:szCs w:val="21"/>
              </w:rPr>
            </w:pPr>
            <w:r>
              <w:rPr>
                <w:rFonts w:ascii="宋体" w:hAnsi="宋体" w:cs="宋体" w:hint="eastAsia"/>
                <w:szCs w:val="21"/>
              </w:rPr>
              <w:t>（1）按照规定时限开展设备管理体系绩效内部</w:t>
            </w:r>
            <w:r>
              <w:rPr>
                <w:rFonts w:ascii="宋体" w:hAnsi="宋体" w:cs="宋体" w:hint="eastAsia"/>
                <w:color w:val="000000"/>
                <w:kern w:val="0"/>
                <w:szCs w:val="21"/>
                <w:lang w:bidi="ar"/>
              </w:rPr>
              <w:t>审核</w:t>
            </w:r>
            <w:r>
              <w:rPr>
                <w:rFonts w:ascii="宋体" w:hAnsi="宋体" w:cs="宋体" w:hint="eastAsia"/>
                <w:szCs w:val="21"/>
              </w:rPr>
              <w:t xml:space="preserve">和自我评价，当管理体系发生变化时，及时组织开展设备管理体系绩效的内部检查和自我评价，动态核定了组织推进设备管理体系绩效的适应性、充分性和有效性； </w:t>
            </w:r>
          </w:p>
          <w:p w:rsidR="002D3A35" w:rsidRDefault="00000000">
            <w:pPr>
              <w:widowControl/>
              <w:jc w:val="left"/>
              <w:rPr>
                <w:rFonts w:ascii="宋体" w:hAnsi="宋体" w:cs="宋体"/>
                <w:szCs w:val="21"/>
              </w:rPr>
            </w:pPr>
            <w:r>
              <w:rPr>
                <w:rFonts w:ascii="宋体" w:hAnsi="宋体" w:cs="宋体" w:hint="eastAsia"/>
                <w:szCs w:val="21"/>
              </w:rPr>
              <w:t>（2）管理者代表签发内</w:t>
            </w:r>
            <w:proofErr w:type="gramStart"/>
            <w:r>
              <w:rPr>
                <w:rFonts w:ascii="宋体" w:hAnsi="宋体" w:cs="宋体" w:hint="eastAsia"/>
                <w:szCs w:val="21"/>
              </w:rPr>
              <w:t>审计划及内</w:t>
            </w:r>
            <w:proofErr w:type="gramEnd"/>
            <w:r>
              <w:rPr>
                <w:rFonts w:ascii="宋体" w:hAnsi="宋体" w:cs="宋体" w:hint="eastAsia"/>
                <w:szCs w:val="21"/>
              </w:rPr>
              <w:t>审报告，并将内</w:t>
            </w:r>
            <w:proofErr w:type="gramStart"/>
            <w:r>
              <w:rPr>
                <w:rFonts w:ascii="宋体" w:hAnsi="宋体" w:cs="宋体" w:hint="eastAsia"/>
                <w:szCs w:val="21"/>
              </w:rPr>
              <w:t>审情况</w:t>
            </w:r>
            <w:proofErr w:type="gramEnd"/>
            <w:r>
              <w:rPr>
                <w:rFonts w:ascii="宋体" w:hAnsi="宋体" w:cs="宋体" w:hint="eastAsia"/>
                <w:szCs w:val="21"/>
              </w:rPr>
              <w:t xml:space="preserve">汇报最高管理者； </w:t>
            </w:r>
          </w:p>
          <w:p w:rsidR="002D3A35" w:rsidRDefault="00000000">
            <w:pPr>
              <w:widowControl/>
              <w:jc w:val="left"/>
              <w:rPr>
                <w:rFonts w:ascii="宋体" w:hAnsi="宋体" w:cs="宋体"/>
                <w:szCs w:val="21"/>
              </w:rPr>
            </w:pPr>
            <w:r>
              <w:rPr>
                <w:rFonts w:ascii="宋体" w:hAnsi="宋体" w:cs="宋体" w:hint="eastAsia"/>
                <w:szCs w:val="21"/>
              </w:rPr>
              <w:t xml:space="preserve">（3）内审计划条款无漏项，内审记录与实际完全吻合； </w:t>
            </w:r>
          </w:p>
          <w:p w:rsidR="002D3A35" w:rsidRDefault="00000000">
            <w:pPr>
              <w:widowControl/>
              <w:jc w:val="left"/>
              <w:rPr>
                <w:rFonts w:ascii="宋体" w:hAnsi="宋体" w:cs="宋体"/>
                <w:szCs w:val="21"/>
              </w:rPr>
            </w:pPr>
            <w:r>
              <w:rPr>
                <w:rFonts w:ascii="宋体" w:hAnsi="宋体" w:cs="宋体" w:hint="eastAsia"/>
                <w:szCs w:val="21"/>
              </w:rPr>
              <w:t>（4）参与内部</w:t>
            </w:r>
            <w:r>
              <w:rPr>
                <w:rFonts w:ascii="宋体" w:hAnsi="宋体" w:cs="宋体" w:hint="eastAsia"/>
                <w:color w:val="000000"/>
                <w:kern w:val="0"/>
                <w:szCs w:val="21"/>
                <w:lang w:bidi="ar"/>
              </w:rPr>
              <w:t>审核</w:t>
            </w:r>
            <w:r>
              <w:rPr>
                <w:rFonts w:ascii="宋体" w:hAnsi="宋体" w:cs="宋体" w:hint="eastAsia"/>
                <w:szCs w:val="21"/>
              </w:rPr>
              <w:t>的人员均为合格内审员，</w:t>
            </w:r>
            <w:r>
              <w:rPr>
                <w:rFonts w:ascii="宋体" w:hAnsi="宋体" w:cs="宋体" w:hint="eastAsia"/>
                <w:color w:val="000000"/>
                <w:kern w:val="0"/>
                <w:szCs w:val="21"/>
                <w:lang w:bidi="ar"/>
              </w:rPr>
              <w:t>审核</w:t>
            </w:r>
            <w:r>
              <w:rPr>
                <w:rFonts w:ascii="宋体" w:hAnsi="宋体" w:cs="宋体" w:hint="eastAsia"/>
                <w:szCs w:val="21"/>
              </w:rPr>
              <w:t xml:space="preserve">时采取回避原则； </w:t>
            </w:r>
          </w:p>
          <w:p w:rsidR="002D3A35" w:rsidRDefault="00000000">
            <w:pPr>
              <w:jc w:val="left"/>
              <w:rPr>
                <w:rFonts w:ascii="宋体" w:hAnsi="宋体" w:cs="宋体"/>
                <w:szCs w:val="21"/>
              </w:rPr>
            </w:pPr>
            <w:r>
              <w:rPr>
                <w:rFonts w:ascii="宋体" w:hAnsi="宋体" w:cs="宋体" w:hint="eastAsia"/>
                <w:szCs w:val="21"/>
              </w:rPr>
              <w:t>（5）对内审发现问题，相关部门能够及时采取纠正措施，并对措施有效性进行验证。</w:t>
            </w:r>
          </w:p>
          <w:p w:rsidR="002D3A35" w:rsidRDefault="00000000">
            <w:pPr>
              <w:adjustRightInd w:val="0"/>
              <w:snapToGrid w:val="0"/>
              <w:jc w:val="left"/>
              <w:rPr>
                <w:rFonts w:ascii="宋体" w:hAnsi="宋体" w:cs="宋体"/>
                <w:kern w:val="0"/>
                <w:szCs w:val="21"/>
              </w:rPr>
            </w:pPr>
            <w:r>
              <w:rPr>
                <w:rFonts w:ascii="宋体" w:hAnsi="宋体" w:cs="宋体" w:hint="eastAsia"/>
                <w:color w:val="000000"/>
                <w:kern w:val="0"/>
                <w:szCs w:val="21"/>
                <w:lang w:bidi="ar"/>
              </w:rPr>
              <w:t>（6）对内审发现问题能够在体系范围内组织做到举一反三。并且</w:t>
            </w:r>
            <w:r>
              <w:rPr>
                <w:rFonts w:ascii="宋体" w:hAnsi="宋体" w:cs="宋体" w:hint="eastAsia"/>
                <w:kern w:val="0"/>
                <w:szCs w:val="21"/>
              </w:rPr>
              <w:t>绩效评价结果与激励结合紧密，能有效引导设备管理工作进步；</w:t>
            </w:r>
          </w:p>
          <w:p w:rsidR="002D3A35" w:rsidRDefault="00000000">
            <w:pPr>
              <w:rPr>
                <w:rFonts w:ascii="宋体" w:hAnsi="宋体" w:cs="宋体"/>
                <w:kern w:val="0"/>
                <w:szCs w:val="21"/>
              </w:rPr>
            </w:pPr>
            <w:r>
              <w:rPr>
                <w:rFonts w:ascii="宋体" w:hAnsi="宋体" w:cs="宋体" w:hint="eastAsia"/>
                <w:kern w:val="0"/>
                <w:szCs w:val="21"/>
              </w:rPr>
              <w:t>（7） 通过绩效评价，引导组织进步的效果很明显。</w:t>
            </w:r>
          </w:p>
        </w:tc>
        <w:tc>
          <w:tcPr>
            <w:tcW w:w="682" w:type="dxa"/>
            <w:vAlign w:val="center"/>
          </w:tcPr>
          <w:p w:rsidR="002D3A35" w:rsidRDefault="00000000">
            <w:pPr>
              <w:jc w:val="center"/>
              <w:rPr>
                <w:rFonts w:ascii="宋体" w:hAnsi="宋体" w:cs="宋体"/>
                <w:kern w:val="0"/>
                <w:szCs w:val="21"/>
              </w:rPr>
            </w:pPr>
            <w:r>
              <w:rPr>
                <w:rFonts w:ascii="宋体" w:hAnsi="宋体" w:cs="宋体" w:hint="eastAsia"/>
                <w:szCs w:val="21"/>
              </w:rPr>
              <w:t>A</w:t>
            </w:r>
            <w:r>
              <w:rPr>
                <w:rFonts w:ascii="宋体" w:hAnsi="宋体" w:cs="宋体"/>
                <w:szCs w:val="21"/>
              </w:rPr>
              <w:t>AA</w:t>
            </w:r>
            <w:r>
              <w:rPr>
                <w:rFonts w:ascii="宋体" w:hAnsi="宋体" w:cs="宋体" w:hint="eastAsia"/>
                <w:bCs/>
                <w:szCs w:val="21"/>
              </w:rPr>
              <w:t>+</w:t>
            </w:r>
          </w:p>
        </w:tc>
        <w:tc>
          <w:tcPr>
            <w:tcW w:w="734" w:type="dxa"/>
            <w:vAlign w:val="center"/>
          </w:tcPr>
          <w:p w:rsidR="002D3A35" w:rsidRDefault="00000000">
            <w:pPr>
              <w:jc w:val="center"/>
              <w:rPr>
                <w:rFonts w:ascii="宋体" w:hAnsi="宋体" w:cs="宋体"/>
                <w:kern w:val="0"/>
                <w:szCs w:val="21"/>
              </w:rPr>
            </w:pPr>
            <w:r>
              <w:rPr>
                <w:rFonts w:ascii="宋体" w:hAnsi="宋体" w:cs="宋体" w:hint="eastAsia"/>
                <w:szCs w:val="21"/>
              </w:rPr>
              <w:t>30分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widowControl/>
              <w:jc w:val="left"/>
              <w:rPr>
                <w:rFonts w:ascii="宋体" w:hAnsi="宋体" w:cs="宋体"/>
                <w:color w:val="000000"/>
                <w:kern w:val="0"/>
                <w:szCs w:val="21"/>
                <w:lang w:bidi="ar"/>
              </w:rPr>
            </w:pPr>
          </w:p>
        </w:tc>
        <w:tc>
          <w:tcPr>
            <w:tcW w:w="1596" w:type="dxa"/>
            <w:gridSpan w:val="2"/>
            <w:vMerge w:val="restart"/>
          </w:tcPr>
          <w:p w:rsidR="002D3A35" w:rsidRDefault="00000000">
            <w:pPr>
              <w:widowControl/>
              <w:jc w:val="left"/>
              <w:rPr>
                <w:rFonts w:ascii="宋体" w:hAnsi="宋体" w:cs="宋体"/>
                <w:color w:val="000000"/>
                <w:kern w:val="0"/>
                <w:szCs w:val="21"/>
                <w:lang w:bidi="ar"/>
              </w:rPr>
            </w:pPr>
            <w:r>
              <w:rPr>
                <w:rFonts w:ascii="宋体" w:hAnsi="宋体" w:cs="宋体" w:hint="eastAsia"/>
                <w:szCs w:val="21"/>
              </w:rPr>
              <w:t>9.3管理评审</w:t>
            </w:r>
            <w:r>
              <w:rPr>
                <w:rFonts w:ascii="宋体" w:hAnsi="宋体" w:cs="宋体" w:hint="eastAsia"/>
                <w:szCs w:val="21"/>
              </w:rPr>
              <w:br/>
            </w:r>
          </w:p>
        </w:tc>
        <w:tc>
          <w:tcPr>
            <w:tcW w:w="2467" w:type="dxa"/>
            <w:vMerge w:val="restart"/>
          </w:tcPr>
          <w:p w:rsidR="002D3A35" w:rsidRDefault="00000000">
            <w:pPr>
              <w:widowControl/>
              <w:jc w:val="left"/>
              <w:rPr>
                <w:rFonts w:ascii="宋体" w:hAnsi="宋体" w:cs="宋体"/>
                <w:szCs w:val="21"/>
              </w:rPr>
            </w:pPr>
            <w:r>
              <w:rPr>
                <w:rFonts w:ascii="宋体" w:hAnsi="宋体" w:cs="宋体" w:hint="eastAsia"/>
                <w:kern w:val="0"/>
                <w:szCs w:val="21"/>
                <w:lang w:bidi="ar"/>
              </w:rPr>
              <w:t xml:space="preserve">（1）组织的最高管理者需按计划定期组织评审设备管理体系，确保其持续的适宜性、充分性和有效性。 </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（2）管理评审的范围应包括体系改进和变更的需要，以及设备管理方针和目标。 </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（3）组织应保存评审记录。 </w:t>
            </w:r>
          </w:p>
          <w:p w:rsidR="002D3A35" w:rsidRDefault="00000000">
            <w:pPr>
              <w:widowControl/>
              <w:jc w:val="left"/>
              <w:rPr>
                <w:rFonts w:ascii="宋体" w:hAnsi="宋体" w:cs="宋体"/>
                <w:szCs w:val="21"/>
              </w:rPr>
            </w:pPr>
            <w:r>
              <w:rPr>
                <w:rFonts w:ascii="宋体" w:hAnsi="宋体" w:cs="宋体" w:hint="eastAsia"/>
                <w:kern w:val="0"/>
                <w:szCs w:val="21"/>
                <w:lang w:bidi="ar"/>
              </w:rPr>
              <w:t>（4）管理评审的输入应包括：设备管理体系内部评审报告；设备管理体系的评审结果；设备管理体系目标达成情况及改善活动的开展情况；现有设</w:t>
            </w:r>
            <w:r>
              <w:rPr>
                <w:rFonts w:ascii="宋体" w:hAnsi="宋体" w:cs="宋体" w:hint="eastAsia"/>
                <w:kern w:val="0"/>
                <w:szCs w:val="21"/>
                <w:lang w:bidi="ar"/>
              </w:rPr>
              <w:lastRenderedPageBreak/>
              <w:t xml:space="preserve">备管理体系，是否有未考虑到的环节或项目；设备管理体系组织机构、职责分配是否适宜；资源配置的充分性；上次管理评审的跟踪措施是否落实；设备管理体系及相应的文件、记录是否有修订的需要；对设备管理体系、过程改进的建议等。 </w:t>
            </w:r>
          </w:p>
          <w:p w:rsidR="002D3A35" w:rsidRDefault="00000000">
            <w:pPr>
              <w:widowControl/>
              <w:jc w:val="left"/>
              <w:rPr>
                <w:rFonts w:ascii="宋体" w:hAnsi="宋体" w:cs="宋体"/>
                <w:szCs w:val="21"/>
              </w:rPr>
            </w:pPr>
            <w:r>
              <w:rPr>
                <w:rFonts w:ascii="宋体" w:hAnsi="宋体" w:cs="宋体" w:hint="eastAsia"/>
                <w:kern w:val="0"/>
                <w:szCs w:val="21"/>
                <w:lang w:bidi="ar"/>
              </w:rPr>
              <w:t xml:space="preserve">（5）管理评审的输出应包括与以下方面有关的任何决定和措施： </w:t>
            </w:r>
          </w:p>
          <w:p w:rsidR="002D3A35" w:rsidRDefault="00000000">
            <w:pPr>
              <w:widowControl/>
              <w:jc w:val="left"/>
              <w:rPr>
                <w:rFonts w:ascii="宋体" w:hAnsi="宋体" w:cs="宋体"/>
                <w:szCs w:val="21"/>
              </w:rPr>
            </w:pPr>
            <w:r>
              <w:rPr>
                <w:rFonts w:ascii="宋体" w:hAnsi="宋体" w:cs="宋体" w:hint="eastAsia"/>
                <w:kern w:val="0"/>
                <w:szCs w:val="21"/>
                <w:lang w:bidi="ar"/>
              </w:rPr>
              <w:t>设备管理体系及其过程有效性的改进；制订下一阶段计划目标，循序渐进，以达到评审的最高等级；资源需求；需再次评估管理风险，包括管理变更的风险评估。</w:t>
            </w:r>
          </w:p>
        </w:tc>
        <w:tc>
          <w:tcPr>
            <w:tcW w:w="7087" w:type="dxa"/>
          </w:tcPr>
          <w:p w:rsidR="002D3A35" w:rsidRDefault="00000000">
            <w:pPr>
              <w:widowControl/>
              <w:jc w:val="left"/>
              <w:rPr>
                <w:rFonts w:ascii="宋体" w:hAnsi="宋体" w:cs="宋体"/>
                <w:szCs w:val="21"/>
              </w:rPr>
            </w:pPr>
            <w:r>
              <w:rPr>
                <w:rFonts w:ascii="宋体" w:hAnsi="宋体" w:cs="宋体" w:hint="eastAsia"/>
                <w:color w:val="000000"/>
                <w:kern w:val="0"/>
                <w:szCs w:val="21"/>
                <w:lang w:bidi="ar"/>
              </w:rPr>
              <w:lastRenderedPageBreak/>
              <w:t xml:space="preserve">（1）组织的最高管理者未按照规定的时间间隔组织评审设备管理体系。 </w:t>
            </w:r>
          </w:p>
          <w:p w:rsidR="002D3A35" w:rsidRDefault="00000000">
            <w:pPr>
              <w:widowControl/>
              <w:jc w:val="left"/>
              <w:rPr>
                <w:rFonts w:ascii="宋体" w:hAnsi="宋体" w:cs="宋体"/>
                <w:color w:val="000000"/>
                <w:kern w:val="0"/>
                <w:szCs w:val="21"/>
                <w:lang w:bidi="ar"/>
              </w:rPr>
            </w:pPr>
            <w:r>
              <w:rPr>
                <w:rFonts w:ascii="宋体" w:hAnsi="宋体" w:cs="宋体" w:hint="eastAsia"/>
                <w:color w:val="000000"/>
                <w:kern w:val="0"/>
                <w:szCs w:val="21"/>
                <w:lang w:bidi="ar"/>
              </w:rPr>
              <w:t xml:space="preserve">（2）管理评审的范围不完整（应包括体系改进和变更的需要，以及设备管理方针和目标。 </w:t>
            </w:r>
          </w:p>
          <w:p w:rsidR="002D3A35" w:rsidRDefault="00000000">
            <w:pPr>
              <w:widowControl/>
              <w:jc w:val="left"/>
              <w:rPr>
                <w:rFonts w:ascii="宋体" w:hAnsi="宋体" w:cs="宋体"/>
                <w:szCs w:val="21"/>
              </w:rPr>
            </w:pPr>
            <w:r>
              <w:rPr>
                <w:rFonts w:ascii="宋体" w:hAnsi="宋体" w:cs="宋体" w:hint="eastAsia"/>
                <w:color w:val="000000"/>
                <w:kern w:val="0"/>
                <w:szCs w:val="21"/>
                <w:lang w:bidi="ar"/>
              </w:rPr>
              <w:t xml:space="preserve">（3）组织保存设备管理体系管理评审记录不完整。 </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5分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widowControl/>
              <w:jc w:val="left"/>
              <w:rPr>
                <w:rFonts w:ascii="宋体" w:hAnsi="宋体" w:cs="宋体"/>
                <w:color w:val="000000"/>
                <w:kern w:val="0"/>
                <w:szCs w:val="21"/>
                <w:lang w:bidi="ar"/>
              </w:rPr>
            </w:pPr>
            <w:r>
              <w:rPr>
                <w:rFonts w:ascii="宋体" w:hAnsi="宋体" w:cs="宋体" w:hint="eastAsia"/>
                <w:color w:val="000000"/>
                <w:kern w:val="0"/>
                <w:szCs w:val="21"/>
                <w:lang w:bidi="ar"/>
              </w:rPr>
              <w:t>（1）组织的最高管理者按照规定的时间间隔组织评审设备管理体系。</w:t>
            </w:r>
          </w:p>
          <w:p w:rsidR="002D3A35" w:rsidRDefault="00000000">
            <w:pPr>
              <w:widowControl/>
              <w:jc w:val="left"/>
              <w:rPr>
                <w:rFonts w:ascii="宋体" w:hAnsi="宋体" w:cs="宋体"/>
                <w:color w:val="000000"/>
                <w:kern w:val="0"/>
                <w:szCs w:val="21"/>
                <w:lang w:bidi="ar"/>
              </w:rPr>
            </w:pPr>
            <w:r>
              <w:rPr>
                <w:rFonts w:ascii="宋体" w:hAnsi="宋体" w:cs="宋体" w:hint="eastAsia"/>
                <w:color w:val="000000"/>
                <w:kern w:val="0"/>
                <w:szCs w:val="21"/>
                <w:lang w:bidi="ar"/>
              </w:rPr>
              <w:t>（2）管理评审的范围基本完整（应包括体系改进和变更的需要，以及设备管理方针和目标）。</w:t>
            </w:r>
          </w:p>
          <w:p w:rsidR="002D3A35" w:rsidRDefault="00000000">
            <w:pPr>
              <w:widowControl/>
              <w:jc w:val="left"/>
              <w:rPr>
                <w:rFonts w:ascii="宋体" w:hAnsi="宋体" w:cs="宋体"/>
                <w:szCs w:val="21"/>
              </w:rPr>
            </w:pPr>
            <w:r>
              <w:rPr>
                <w:rFonts w:ascii="宋体" w:hAnsi="宋体" w:cs="宋体" w:hint="eastAsia"/>
                <w:color w:val="000000"/>
                <w:kern w:val="0"/>
                <w:szCs w:val="21"/>
                <w:lang w:bidi="ar"/>
              </w:rPr>
              <w:t xml:space="preserve">（3）组织保存设备管理体系管理评审输入材料有缺项。 </w:t>
            </w:r>
          </w:p>
        </w:tc>
        <w:tc>
          <w:tcPr>
            <w:tcW w:w="682" w:type="dxa"/>
            <w:vAlign w:val="center"/>
          </w:tcPr>
          <w:p w:rsidR="002D3A35" w:rsidRDefault="00000000">
            <w:pPr>
              <w:jc w:val="center"/>
              <w:rPr>
                <w:rFonts w:ascii="宋体" w:hAnsi="宋体" w:cs="宋体"/>
                <w:szCs w:val="21"/>
              </w:rPr>
            </w:pP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10分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widowControl/>
              <w:jc w:val="left"/>
              <w:rPr>
                <w:rFonts w:ascii="宋体" w:hAnsi="宋体" w:cs="宋体"/>
                <w:color w:val="000000"/>
                <w:kern w:val="0"/>
                <w:szCs w:val="21"/>
                <w:lang w:bidi="ar"/>
              </w:rPr>
            </w:pPr>
            <w:r>
              <w:rPr>
                <w:rFonts w:ascii="宋体" w:hAnsi="宋体" w:cs="宋体" w:hint="eastAsia"/>
                <w:color w:val="000000"/>
                <w:kern w:val="0"/>
                <w:szCs w:val="21"/>
                <w:lang w:bidi="ar"/>
              </w:rPr>
              <w:t>（1）最高管理者按照规定的时间间隔组织评审设备管理体系。</w:t>
            </w:r>
          </w:p>
          <w:p w:rsidR="002D3A35" w:rsidRDefault="00000000">
            <w:pPr>
              <w:widowControl/>
              <w:jc w:val="left"/>
              <w:rPr>
                <w:rFonts w:ascii="宋体" w:hAnsi="宋体" w:cs="宋体"/>
                <w:szCs w:val="21"/>
              </w:rPr>
            </w:pPr>
            <w:r>
              <w:rPr>
                <w:rFonts w:ascii="宋体" w:hAnsi="宋体" w:cs="宋体" w:hint="eastAsia"/>
                <w:color w:val="000000"/>
                <w:kern w:val="0"/>
                <w:szCs w:val="21"/>
                <w:lang w:bidi="ar"/>
              </w:rPr>
              <w:t>（2）管理评审的范围基本完整（应包括体系改进和变更的需要，以及设备管理方针和目标。</w:t>
            </w:r>
          </w:p>
          <w:p w:rsidR="002D3A35" w:rsidRDefault="00000000">
            <w:pPr>
              <w:jc w:val="left"/>
              <w:rPr>
                <w:rFonts w:ascii="宋体" w:hAnsi="宋体" w:cs="宋体"/>
                <w:szCs w:val="21"/>
              </w:rPr>
            </w:pPr>
            <w:r>
              <w:rPr>
                <w:rFonts w:ascii="宋体" w:hAnsi="宋体" w:cs="宋体" w:hint="eastAsia"/>
                <w:color w:val="000000"/>
                <w:kern w:val="0"/>
                <w:szCs w:val="21"/>
                <w:lang w:bidi="ar"/>
              </w:rPr>
              <w:t xml:space="preserve">（3）组织保存设备管理体系管理评审输入材料基本完整。 </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15分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widowControl/>
              <w:jc w:val="left"/>
              <w:rPr>
                <w:rFonts w:ascii="宋体" w:hAnsi="宋体" w:cs="宋体"/>
                <w:color w:val="000000"/>
                <w:kern w:val="0"/>
                <w:szCs w:val="21"/>
                <w:lang w:bidi="ar"/>
              </w:rPr>
            </w:pPr>
            <w:r>
              <w:rPr>
                <w:rFonts w:ascii="宋体" w:hAnsi="宋体" w:cs="宋体" w:hint="eastAsia"/>
                <w:color w:val="000000"/>
                <w:kern w:val="0"/>
                <w:szCs w:val="21"/>
                <w:lang w:bidi="ar"/>
              </w:rPr>
              <w:t>（1）最高管理者按照规定的时间间隔组织评审设备管理体系；</w:t>
            </w:r>
          </w:p>
          <w:p w:rsidR="002D3A35" w:rsidRDefault="00000000">
            <w:pPr>
              <w:widowControl/>
              <w:jc w:val="left"/>
              <w:rPr>
                <w:rFonts w:ascii="宋体" w:hAnsi="宋体" w:cs="宋体"/>
                <w:color w:val="000000"/>
                <w:kern w:val="0"/>
                <w:szCs w:val="21"/>
                <w:lang w:bidi="ar"/>
              </w:rPr>
            </w:pPr>
            <w:r>
              <w:rPr>
                <w:rFonts w:ascii="宋体" w:hAnsi="宋体" w:cs="宋体" w:hint="eastAsia"/>
                <w:color w:val="000000"/>
                <w:kern w:val="0"/>
                <w:szCs w:val="21"/>
                <w:lang w:bidi="ar"/>
              </w:rPr>
              <w:t xml:space="preserve">（2）管理评审的范围完整（应包括体系改进和变更的需要，以及设备管理方针和目标。 </w:t>
            </w:r>
          </w:p>
          <w:p w:rsidR="002D3A35" w:rsidRDefault="00000000">
            <w:pPr>
              <w:widowControl/>
              <w:jc w:val="left"/>
              <w:rPr>
                <w:rFonts w:ascii="宋体" w:hAnsi="宋体" w:cs="宋体"/>
                <w:color w:val="000000"/>
                <w:kern w:val="0"/>
                <w:szCs w:val="21"/>
                <w:lang w:bidi="ar"/>
              </w:rPr>
            </w:pPr>
            <w:r>
              <w:rPr>
                <w:rFonts w:ascii="宋体" w:hAnsi="宋体" w:cs="宋体" w:hint="eastAsia"/>
                <w:color w:val="000000"/>
                <w:kern w:val="0"/>
                <w:szCs w:val="21"/>
                <w:lang w:bidi="ar"/>
              </w:rPr>
              <w:t>（3）组织保存设备管理体系管理评审输入材料完善。</w:t>
            </w:r>
          </w:p>
          <w:p w:rsidR="002D3A35" w:rsidRDefault="00000000">
            <w:pPr>
              <w:widowControl/>
              <w:jc w:val="left"/>
              <w:rPr>
                <w:rFonts w:ascii="宋体" w:hAnsi="宋体" w:cs="宋体"/>
                <w:szCs w:val="21"/>
              </w:rPr>
            </w:pPr>
            <w:r>
              <w:rPr>
                <w:rFonts w:ascii="宋体" w:hAnsi="宋体" w:cs="宋体" w:hint="eastAsia"/>
                <w:color w:val="000000"/>
                <w:kern w:val="0"/>
                <w:szCs w:val="21"/>
                <w:lang w:bidi="ar"/>
              </w:rPr>
              <w:t>（4）管理评审输出内容完整，但未制订下一阶段计划目标。</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20分</w:t>
            </w:r>
          </w:p>
        </w:tc>
      </w:tr>
      <w:tr w:rsidR="002D3A35">
        <w:trPr>
          <w:trHeight w:val="3190"/>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widowControl/>
              <w:jc w:val="left"/>
              <w:rPr>
                <w:rFonts w:ascii="宋体" w:hAnsi="宋体" w:cs="宋体"/>
                <w:szCs w:val="21"/>
              </w:rPr>
            </w:pPr>
            <w:r>
              <w:rPr>
                <w:rFonts w:ascii="宋体" w:hAnsi="宋体" w:cs="宋体" w:hint="eastAsia"/>
                <w:color w:val="000000"/>
                <w:kern w:val="0"/>
                <w:szCs w:val="21"/>
                <w:lang w:bidi="ar"/>
              </w:rPr>
              <w:t xml:space="preserve">（1）在规定的时限，组织管理评审会议由最高管理者组织召开； </w:t>
            </w:r>
          </w:p>
          <w:p w:rsidR="002D3A35" w:rsidRDefault="00000000">
            <w:pPr>
              <w:widowControl/>
              <w:jc w:val="left"/>
              <w:rPr>
                <w:rFonts w:ascii="宋体" w:hAnsi="宋体" w:cs="宋体"/>
                <w:color w:val="000000"/>
                <w:kern w:val="0"/>
                <w:szCs w:val="21"/>
                <w:lang w:bidi="ar"/>
              </w:rPr>
            </w:pPr>
            <w:r>
              <w:rPr>
                <w:rFonts w:ascii="宋体" w:hAnsi="宋体" w:cs="宋体" w:hint="eastAsia"/>
                <w:color w:val="000000"/>
                <w:kern w:val="0"/>
                <w:szCs w:val="21"/>
                <w:lang w:bidi="ar"/>
              </w:rPr>
              <w:t xml:space="preserve">（2）管理评审的范围完整（应包括体系改进和变更的需要，以及设备管理方针和目标。 </w:t>
            </w:r>
          </w:p>
          <w:p w:rsidR="002D3A35" w:rsidRDefault="00000000">
            <w:pPr>
              <w:widowControl/>
              <w:jc w:val="left"/>
              <w:rPr>
                <w:rFonts w:ascii="宋体" w:hAnsi="宋体" w:cs="宋体"/>
                <w:color w:val="000000"/>
                <w:kern w:val="0"/>
                <w:szCs w:val="21"/>
                <w:lang w:bidi="ar"/>
              </w:rPr>
            </w:pPr>
            <w:r>
              <w:rPr>
                <w:rFonts w:ascii="宋体" w:hAnsi="宋体" w:cs="宋体" w:hint="eastAsia"/>
                <w:color w:val="000000"/>
                <w:kern w:val="0"/>
                <w:szCs w:val="21"/>
                <w:lang w:bidi="ar"/>
              </w:rPr>
              <w:t>（3）组织保存设备管理体系管理评审输入材料完整、数据详实；</w:t>
            </w:r>
          </w:p>
          <w:p w:rsidR="002D3A35" w:rsidRDefault="00000000">
            <w:pPr>
              <w:widowControl/>
              <w:jc w:val="left"/>
              <w:rPr>
                <w:rFonts w:ascii="宋体" w:hAnsi="宋体" w:cs="宋体"/>
                <w:szCs w:val="21"/>
              </w:rPr>
            </w:pPr>
            <w:r>
              <w:rPr>
                <w:rFonts w:ascii="宋体" w:hAnsi="宋体" w:cs="宋体" w:hint="eastAsia"/>
                <w:color w:val="000000"/>
                <w:kern w:val="0"/>
                <w:szCs w:val="21"/>
                <w:lang w:bidi="ar"/>
              </w:rPr>
              <w:t>（4）管理评审输出包括了对设备管理体系及其过程有效性的改进；制订下一阶段计划目标；资源需求情况；需再次评估管理风险，包括管理变更的风险评估的有关的任何决定和措施。</w:t>
            </w:r>
            <w:r>
              <w:rPr>
                <w:rFonts w:ascii="宋体" w:hAnsi="宋体" w:cs="宋体" w:hint="eastAsia"/>
                <w:kern w:val="0"/>
                <w:szCs w:val="21"/>
              </w:rPr>
              <w:t>通过管理评审，引导组织进步的效果较明显。</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25分</w:t>
            </w:r>
          </w:p>
        </w:tc>
      </w:tr>
      <w:tr w:rsidR="002D3A35">
        <w:trPr>
          <w:trHeight w:val="3190"/>
        </w:trPr>
        <w:tc>
          <w:tcPr>
            <w:tcW w:w="696" w:type="dxa"/>
            <w:vMerge/>
          </w:tcPr>
          <w:p w:rsidR="002D3A35" w:rsidRDefault="002D3A35">
            <w:pPr>
              <w:jc w:val="center"/>
            </w:pPr>
          </w:p>
        </w:tc>
        <w:tc>
          <w:tcPr>
            <w:tcW w:w="736" w:type="dxa"/>
            <w:vMerge/>
          </w:tcPr>
          <w:p w:rsidR="002D3A35" w:rsidRDefault="002D3A35">
            <w:pPr>
              <w:jc w:val="center"/>
            </w:pPr>
          </w:p>
        </w:tc>
        <w:tc>
          <w:tcPr>
            <w:tcW w:w="1596" w:type="dxa"/>
            <w:gridSpan w:val="2"/>
            <w:vMerge/>
          </w:tcPr>
          <w:p w:rsidR="002D3A35" w:rsidRDefault="002D3A35">
            <w:pPr>
              <w:jc w:val="center"/>
            </w:pPr>
          </w:p>
        </w:tc>
        <w:tc>
          <w:tcPr>
            <w:tcW w:w="2467" w:type="dxa"/>
            <w:vMerge/>
          </w:tcPr>
          <w:p w:rsidR="002D3A35" w:rsidRDefault="002D3A35">
            <w:pPr>
              <w:jc w:val="center"/>
            </w:pPr>
          </w:p>
        </w:tc>
        <w:tc>
          <w:tcPr>
            <w:tcW w:w="7087" w:type="dxa"/>
          </w:tcPr>
          <w:p w:rsidR="002D3A35" w:rsidRDefault="00000000">
            <w:pPr>
              <w:widowControl/>
              <w:jc w:val="left"/>
              <w:rPr>
                <w:rFonts w:ascii="宋体" w:hAnsi="宋体" w:cs="宋体"/>
                <w:szCs w:val="21"/>
              </w:rPr>
            </w:pPr>
            <w:r>
              <w:rPr>
                <w:rFonts w:ascii="宋体" w:hAnsi="宋体" w:cs="宋体" w:hint="eastAsia"/>
                <w:color w:val="000000"/>
                <w:kern w:val="0"/>
                <w:szCs w:val="21"/>
                <w:lang w:bidi="ar"/>
              </w:rPr>
              <w:t xml:space="preserve">（1）在规定的时限，组织管理评审会议由最高管理者组织召开； </w:t>
            </w:r>
          </w:p>
          <w:p w:rsidR="002D3A35" w:rsidRDefault="00000000">
            <w:pPr>
              <w:widowControl/>
              <w:jc w:val="left"/>
              <w:rPr>
                <w:rFonts w:ascii="宋体" w:hAnsi="宋体" w:cs="宋体"/>
                <w:color w:val="000000"/>
                <w:kern w:val="0"/>
                <w:szCs w:val="21"/>
                <w:lang w:bidi="ar"/>
              </w:rPr>
            </w:pPr>
            <w:r>
              <w:rPr>
                <w:rFonts w:ascii="宋体" w:hAnsi="宋体" w:cs="宋体" w:hint="eastAsia"/>
                <w:color w:val="000000"/>
                <w:kern w:val="0"/>
                <w:szCs w:val="21"/>
                <w:lang w:bidi="ar"/>
              </w:rPr>
              <w:t xml:space="preserve">（2）管理评审的范围完整（应包括体系改进和变更的需要，以及设备管理方针和目标。 </w:t>
            </w:r>
          </w:p>
          <w:p w:rsidR="002D3A35" w:rsidRDefault="00000000">
            <w:pPr>
              <w:widowControl/>
              <w:jc w:val="left"/>
              <w:rPr>
                <w:rFonts w:ascii="宋体" w:hAnsi="宋体" w:cs="宋体"/>
                <w:color w:val="000000"/>
                <w:kern w:val="0"/>
                <w:szCs w:val="21"/>
                <w:lang w:bidi="ar"/>
              </w:rPr>
            </w:pPr>
            <w:r>
              <w:rPr>
                <w:rFonts w:ascii="宋体" w:hAnsi="宋体" w:cs="宋体" w:hint="eastAsia"/>
                <w:color w:val="000000"/>
                <w:kern w:val="0"/>
                <w:szCs w:val="21"/>
                <w:lang w:bidi="ar"/>
              </w:rPr>
              <w:t>（3）组织保存设备管理体系管理评审输入材料完整、数据详实；</w:t>
            </w:r>
          </w:p>
          <w:p w:rsidR="002D3A35" w:rsidRDefault="00000000">
            <w:pPr>
              <w:jc w:val="left"/>
              <w:rPr>
                <w:rFonts w:ascii="宋体" w:hAnsi="宋体" w:cs="宋体"/>
                <w:color w:val="000000"/>
                <w:kern w:val="0"/>
                <w:szCs w:val="21"/>
                <w:lang w:bidi="ar"/>
              </w:rPr>
            </w:pPr>
            <w:r>
              <w:rPr>
                <w:rFonts w:ascii="宋体" w:hAnsi="宋体" w:cs="宋体" w:hint="eastAsia"/>
                <w:color w:val="000000"/>
                <w:kern w:val="0"/>
                <w:szCs w:val="21"/>
                <w:lang w:bidi="ar"/>
              </w:rPr>
              <w:t>（4）管理评审输出包括了对设备管理体系及其过程有效性的改进；制订下一阶段计划目标；资源需求情况；需再次评估管理风险，包括管理变更的风险评估的有关的任何决定和措施。</w:t>
            </w:r>
            <w:r>
              <w:rPr>
                <w:rFonts w:ascii="宋体" w:hAnsi="宋体" w:cs="宋体" w:hint="eastAsia"/>
                <w:kern w:val="0"/>
                <w:szCs w:val="21"/>
              </w:rPr>
              <w:t>通过管理评审，引导组织进步的效果很明显。</w:t>
            </w:r>
          </w:p>
        </w:tc>
        <w:tc>
          <w:tcPr>
            <w:tcW w:w="682" w:type="dxa"/>
            <w:vAlign w:val="center"/>
          </w:tcPr>
          <w:p w:rsidR="002D3A35" w:rsidRDefault="00000000">
            <w:pPr>
              <w:jc w:val="center"/>
              <w:rPr>
                <w:rFonts w:ascii="宋体" w:hAnsi="宋体" w:cs="宋体"/>
                <w:color w:val="000000"/>
                <w:kern w:val="0"/>
                <w:szCs w:val="21"/>
                <w:lang w:bidi="ar"/>
              </w:rPr>
            </w:pPr>
            <w:r>
              <w:rPr>
                <w:rFonts w:ascii="宋体" w:hAnsi="宋体" w:cs="宋体" w:hint="eastAsia"/>
                <w:szCs w:val="21"/>
              </w:rPr>
              <w:t>A</w:t>
            </w:r>
            <w:r>
              <w:rPr>
                <w:rFonts w:ascii="宋体" w:hAnsi="宋体" w:cs="宋体"/>
                <w:szCs w:val="21"/>
              </w:rPr>
              <w:t>AA</w:t>
            </w:r>
            <w:r>
              <w:rPr>
                <w:rFonts w:ascii="宋体" w:hAnsi="宋体" w:cs="宋体" w:hint="eastAsia"/>
                <w:bCs/>
                <w:szCs w:val="21"/>
              </w:rPr>
              <w:t>+</w:t>
            </w:r>
          </w:p>
        </w:tc>
        <w:tc>
          <w:tcPr>
            <w:tcW w:w="734" w:type="dxa"/>
            <w:vAlign w:val="center"/>
          </w:tcPr>
          <w:p w:rsidR="002D3A35" w:rsidRDefault="00000000">
            <w:pPr>
              <w:jc w:val="center"/>
              <w:rPr>
                <w:rFonts w:ascii="宋体" w:hAnsi="宋体" w:cs="宋体"/>
                <w:color w:val="000000"/>
                <w:kern w:val="0"/>
                <w:szCs w:val="21"/>
                <w:lang w:bidi="ar"/>
              </w:rPr>
            </w:pPr>
            <w:r>
              <w:rPr>
                <w:rFonts w:ascii="宋体" w:hAnsi="宋体" w:cs="宋体" w:hint="eastAsia"/>
                <w:szCs w:val="21"/>
              </w:rPr>
              <w:t>30分</w:t>
            </w:r>
          </w:p>
        </w:tc>
      </w:tr>
      <w:tr w:rsidR="002D3A35">
        <w:trPr>
          <w:trHeight w:val="126"/>
        </w:trPr>
        <w:tc>
          <w:tcPr>
            <w:tcW w:w="696" w:type="dxa"/>
            <w:vMerge w:val="restart"/>
          </w:tcPr>
          <w:p w:rsidR="002D3A35" w:rsidRDefault="00000000">
            <w:pPr>
              <w:rPr>
                <w:rFonts w:ascii="宋体" w:hAnsi="宋体" w:cs="宋体"/>
                <w:szCs w:val="21"/>
              </w:rPr>
            </w:pPr>
            <w:r>
              <w:rPr>
                <w:rFonts w:ascii="宋体" w:hAnsi="宋体" w:cs="宋体" w:hint="eastAsia"/>
                <w:szCs w:val="21"/>
              </w:rPr>
              <w:t>A</w:t>
            </w:r>
          </w:p>
          <w:p w:rsidR="002D3A35" w:rsidRDefault="00000000">
            <w:pPr>
              <w:rPr>
                <w:rFonts w:ascii="宋体" w:hAnsi="宋体" w:cs="宋体"/>
                <w:szCs w:val="21"/>
              </w:rPr>
            </w:pPr>
            <w:r>
              <w:rPr>
                <w:rFonts w:ascii="宋体" w:hAnsi="宋体" w:cs="宋体" w:hint="eastAsia"/>
                <w:szCs w:val="21"/>
              </w:rPr>
              <w:t>改</w:t>
            </w:r>
          </w:p>
          <w:p w:rsidR="002D3A35" w:rsidRDefault="00000000">
            <w:pPr>
              <w:rPr>
                <w:rFonts w:ascii="宋体" w:hAnsi="宋体" w:cs="宋体"/>
                <w:szCs w:val="21"/>
              </w:rPr>
            </w:pPr>
            <w:r>
              <w:rPr>
                <w:rFonts w:ascii="宋体" w:hAnsi="宋体" w:cs="宋体" w:hint="eastAsia"/>
                <w:szCs w:val="21"/>
              </w:rPr>
              <w:t>进</w:t>
            </w:r>
          </w:p>
        </w:tc>
        <w:tc>
          <w:tcPr>
            <w:tcW w:w="736" w:type="dxa"/>
            <w:vMerge w:val="restart"/>
          </w:tcPr>
          <w:p w:rsidR="002D3A35" w:rsidRDefault="00000000">
            <w:pPr>
              <w:rPr>
                <w:rFonts w:ascii="宋体" w:hAnsi="宋体" w:cs="宋体"/>
                <w:szCs w:val="21"/>
              </w:rPr>
            </w:pPr>
            <w:r>
              <w:rPr>
                <w:rFonts w:ascii="宋体" w:hAnsi="宋体" w:cs="宋体" w:hint="eastAsia"/>
                <w:szCs w:val="21"/>
              </w:rPr>
              <w:t>10　改进</w:t>
            </w:r>
          </w:p>
        </w:tc>
        <w:tc>
          <w:tcPr>
            <w:tcW w:w="1596" w:type="dxa"/>
            <w:gridSpan w:val="2"/>
            <w:vMerge w:val="restart"/>
          </w:tcPr>
          <w:p w:rsidR="002D3A35" w:rsidRDefault="00000000">
            <w:pPr>
              <w:rPr>
                <w:rFonts w:ascii="宋体" w:hAnsi="宋体" w:cs="宋体"/>
                <w:szCs w:val="21"/>
              </w:rPr>
            </w:pPr>
            <w:r>
              <w:rPr>
                <w:rFonts w:ascii="宋体" w:hAnsi="宋体" w:cs="宋体" w:hint="eastAsia"/>
                <w:szCs w:val="21"/>
              </w:rPr>
              <w:t>10.1　不符合和纠正措施</w:t>
            </w:r>
          </w:p>
        </w:tc>
        <w:tc>
          <w:tcPr>
            <w:tcW w:w="2467" w:type="dxa"/>
            <w:vMerge w:val="restart"/>
          </w:tcPr>
          <w:p w:rsidR="002D3A35" w:rsidRDefault="00000000">
            <w:pPr>
              <w:rPr>
                <w:rFonts w:ascii="宋体" w:hAnsi="宋体" w:cs="宋体"/>
                <w:color w:val="000000" w:themeColor="text1"/>
                <w:szCs w:val="21"/>
              </w:rPr>
            </w:pPr>
            <w:r>
              <w:rPr>
                <w:rFonts w:ascii="宋体" w:hAnsi="宋体" w:cs="宋体" w:hint="eastAsia"/>
                <w:color w:val="000000" w:themeColor="text1"/>
                <w:szCs w:val="21"/>
              </w:rPr>
              <w:t>（1）当发生不符合时，组织应：对不符合做出响应，并在适用时：采取措施控制并纠正不符合，处理后果。</w:t>
            </w:r>
          </w:p>
          <w:p w:rsidR="002D3A35" w:rsidRDefault="00000000">
            <w:pPr>
              <w:rPr>
                <w:rFonts w:ascii="宋体" w:hAnsi="宋体" w:cs="宋体"/>
                <w:color w:val="000000" w:themeColor="text1"/>
                <w:szCs w:val="21"/>
              </w:rPr>
            </w:pPr>
            <w:r>
              <w:rPr>
                <w:rFonts w:ascii="宋体" w:hAnsi="宋体" w:cs="宋体" w:hint="eastAsia"/>
                <w:color w:val="000000" w:themeColor="text1"/>
                <w:szCs w:val="21"/>
              </w:rPr>
              <w:t>（2）评价消除不符合原因的措施需要；实施任何</w:t>
            </w:r>
            <w:r>
              <w:rPr>
                <w:rFonts w:ascii="宋体" w:hAnsi="宋体" w:cs="宋体" w:hint="eastAsia"/>
                <w:color w:val="000000" w:themeColor="text1"/>
                <w:szCs w:val="21"/>
              </w:rPr>
              <w:lastRenderedPageBreak/>
              <w:t>所需的措施；评审所采取的任何纠正措施的有效性；</w:t>
            </w:r>
          </w:p>
          <w:p w:rsidR="002D3A35" w:rsidRDefault="00000000">
            <w:pPr>
              <w:rPr>
                <w:rFonts w:ascii="宋体" w:hAnsi="宋体" w:cs="宋体"/>
                <w:color w:val="000000" w:themeColor="text1"/>
                <w:szCs w:val="21"/>
              </w:rPr>
            </w:pPr>
            <w:r>
              <w:rPr>
                <w:rFonts w:ascii="宋体" w:hAnsi="宋体" w:cs="宋体" w:hint="eastAsia"/>
                <w:color w:val="000000" w:themeColor="text1"/>
                <w:szCs w:val="21"/>
              </w:rPr>
              <w:t>（3）纠正措施应与不符合所产生的影响相适应，组织应保留文件化信息作为下列事项的证据。</w:t>
            </w:r>
          </w:p>
        </w:tc>
        <w:tc>
          <w:tcPr>
            <w:tcW w:w="7087" w:type="dxa"/>
          </w:tcPr>
          <w:p w:rsidR="002D3A35" w:rsidRDefault="00000000">
            <w:pPr>
              <w:jc w:val="left"/>
              <w:rPr>
                <w:rFonts w:ascii="宋体" w:hAnsi="宋体" w:cs="宋体"/>
                <w:color w:val="000000" w:themeColor="text1"/>
                <w:szCs w:val="21"/>
              </w:rPr>
            </w:pPr>
            <w:r>
              <w:rPr>
                <w:rFonts w:ascii="宋体" w:hAnsi="宋体" w:cs="宋体" w:hint="eastAsia"/>
                <w:color w:val="000000" w:themeColor="text1"/>
                <w:szCs w:val="21"/>
              </w:rPr>
              <w:lastRenderedPageBreak/>
              <w:t>当发生不符合时，组织对不符合多数没有做出响应，并采取措施控制，纠正不符合，处理后果。</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5分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（1）当发生不符合时，组织有个别的不符合没有做出响应，个别没有采取措施控制并纠正不符合，处理后果；</w:t>
            </w:r>
          </w:p>
          <w:p w:rsidR="002D3A35" w:rsidRDefault="00000000">
            <w:pPr>
              <w:jc w:val="left"/>
              <w:rPr>
                <w:rFonts w:ascii="宋体" w:hAnsi="宋体" w:cs="宋体"/>
                <w:szCs w:val="21"/>
              </w:rPr>
            </w:pPr>
            <w:r>
              <w:rPr>
                <w:rFonts w:ascii="宋体" w:hAnsi="宋体" w:cs="宋体" w:hint="eastAsia"/>
                <w:szCs w:val="21"/>
              </w:rPr>
              <w:t>（2）个别不符合没有评价了消除不符合原因的措施需要；个别不符合没有实施所需的措施；个别不符合没有评审所采取的任何纠正措施的有效性；</w:t>
            </w:r>
          </w:p>
          <w:p w:rsidR="002D3A35" w:rsidRDefault="00000000">
            <w:pPr>
              <w:jc w:val="left"/>
              <w:rPr>
                <w:rFonts w:ascii="宋体" w:hAnsi="宋体" w:cs="宋体"/>
                <w:szCs w:val="21"/>
              </w:rPr>
            </w:pPr>
            <w:r>
              <w:rPr>
                <w:rFonts w:ascii="宋体" w:hAnsi="宋体" w:cs="宋体" w:hint="eastAsia"/>
                <w:szCs w:val="21"/>
              </w:rPr>
              <w:t>（3）个别纠正措施与不符合所产生的影响相适应，组织保留了个别的文件</w:t>
            </w:r>
            <w:r>
              <w:rPr>
                <w:rFonts w:ascii="宋体" w:hAnsi="宋体" w:cs="宋体" w:hint="eastAsia"/>
                <w:szCs w:val="21"/>
              </w:rPr>
              <w:lastRenderedPageBreak/>
              <w:t>化信息作为纠正措施的证据。</w:t>
            </w:r>
          </w:p>
        </w:tc>
        <w:tc>
          <w:tcPr>
            <w:tcW w:w="682" w:type="dxa"/>
            <w:vAlign w:val="center"/>
          </w:tcPr>
          <w:p w:rsidR="002D3A35" w:rsidRDefault="00000000">
            <w:pPr>
              <w:jc w:val="center"/>
              <w:rPr>
                <w:rFonts w:ascii="宋体" w:hAnsi="宋体" w:cs="宋体"/>
                <w:szCs w:val="21"/>
              </w:rPr>
            </w:pPr>
            <w:r>
              <w:rPr>
                <w:rFonts w:ascii="宋体" w:hAnsi="宋体" w:cs="宋体"/>
                <w:szCs w:val="21"/>
              </w:rPr>
              <w:lastRenderedPageBreak/>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10分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（1）当发生不符合时，组织对不符合做出响应，并在适用时：基本上采取了措施控制并纠正不符合，处理后果；</w:t>
            </w:r>
          </w:p>
          <w:p w:rsidR="002D3A35" w:rsidRDefault="00000000">
            <w:pPr>
              <w:jc w:val="left"/>
              <w:rPr>
                <w:rFonts w:ascii="宋体" w:hAnsi="宋体" w:cs="宋体"/>
                <w:szCs w:val="21"/>
              </w:rPr>
            </w:pPr>
            <w:r>
              <w:rPr>
                <w:rFonts w:ascii="宋体" w:hAnsi="宋体" w:cs="宋体" w:hint="eastAsia"/>
                <w:szCs w:val="21"/>
              </w:rPr>
              <w:t>（2）个别不符合没有评价消除不符合原因的措施需要；个别不符合没有实施所需的措施；个别不符合没有评审所采取的任何纠正措施的有效性；</w:t>
            </w:r>
          </w:p>
          <w:p w:rsidR="002D3A35" w:rsidRDefault="00000000">
            <w:pPr>
              <w:jc w:val="left"/>
              <w:rPr>
                <w:rFonts w:ascii="宋体" w:hAnsi="宋体" w:cs="宋体"/>
                <w:kern w:val="0"/>
                <w:szCs w:val="21"/>
              </w:rPr>
            </w:pPr>
            <w:r>
              <w:rPr>
                <w:rFonts w:ascii="宋体" w:hAnsi="宋体" w:cs="宋体" w:hint="eastAsia"/>
                <w:szCs w:val="21"/>
              </w:rPr>
              <w:t>（3）大多数纠正措施与不符合所产生的影响相适应，组织基本保留了文件化信息作为纠正措施的证据。</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15分</w:t>
            </w:r>
          </w:p>
        </w:tc>
      </w:tr>
      <w:tr w:rsidR="002D3A35">
        <w:trPr>
          <w:trHeight w:val="126"/>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（1）当发生不符合时，组织对不符合做出响应，并在适用时：采取措施控制并纠正不符合，处理后果；</w:t>
            </w:r>
          </w:p>
          <w:p w:rsidR="002D3A35" w:rsidRDefault="00000000">
            <w:pPr>
              <w:jc w:val="left"/>
              <w:rPr>
                <w:rFonts w:ascii="宋体" w:hAnsi="宋体" w:cs="宋体"/>
                <w:szCs w:val="21"/>
              </w:rPr>
            </w:pPr>
            <w:r>
              <w:rPr>
                <w:rFonts w:ascii="宋体" w:hAnsi="宋体" w:cs="宋体" w:hint="eastAsia"/>
                <w:szCs w:val="21"/>
              </w:rPr>
              <w:t>（2）大多数评价了消除不符合原因的措施需要；大多数实施了所需的措施；大多数评审了所采取的任何纠正措施的有效性；</w:t>
            </w:r>
          </w:p>
          <w:p w:rsidR="002D3A35" w:rsidRDefault="00000000">
            <w:pPr>
              <w:jc w:val="left"/>
              <w:rPr>
                <w:rFonts w:ascii="宋体" w:hAnsi="宋体" w:cs="宋体"/>
                <w:szCs w:val="21"/>
              </w:rPr>
            </w:pPr>
            <w:r>
              <w:rPr>
                <w:rFonts w:ascii="宋体" w:hAnsi="宋体" w:cs="宋体" w:hint="eastAsia"/>
                <w:szCs w:val="21"/>
              </w:rPr>
              <w:t>（3）大多数纠正措施与不符合所产生的影响相适应，组织保留了文件化信息作为纠正措施的证据。</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20分</w:t>
            </w:r>
          </w:p>
        </w:tc>
      </w:tr>
      <w:tr w:rsidR="002D3A35">
        <w:trPr>
          <w:trHeight w:val="955"/>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（1）当发生不符合时，组织对不符合做出响应，并在适用时：采取措施控制并纠正不符合，处理后果；</w:t>
            </w:r>
          </w:p>
          <w:p w:rsidR="002D3A35" w:rsidRDefault="00000000">
            <w:pPr>
              <w:jc w:val="left"/>
              <w:rPr>
                <w:rFonts w:ascii="宋体" w:hAnsi="宋体" w:cs="宋体"/>
                <w:szCs w:val="21"/>
              </w:rPr>
            </w:pPr>
            <w:r>
              <w:rPr>
                <w:rFonts w:ascii="宋体" w:hAnsi="宋体" w:cs="宋体" w:hint="eastAsia"/>
                <w:szCs w:val="21"/>
              </w:rPr>
              <w:t>（2）评价消除不符合原因的措施需要；实施任何所需的措施；评审所采取的任何纠正措施的有效性；</w:t>
            </w:r>
          </w:p>
          <w:p w:rsidR="002D3A35" w:rsidRDefault="00000000">
            <w:pPr>
              <w:jc w:val="left"/>
              <w:rPr>
                <w:rFonts w:ascii="宋体" w:hAnsi="宋体" w:cs="宋体"/>
                <w:szCs w:val="21"/>
              </w:rPr>
            </w:pPr>
            <w:r>
              <w:rPr>
                <w:rFonts w:ascii="宋体" w:hAnsi="宋体" w:cs="宋体" w:hint="eastAsia"/>
                <w:szCs w:val="21"/>
              </w:rPr>
              <w:t>（3）纠正措施应与不符合所产生的影响相适应，组织保留了文件化信息作为纠正措施的证据。</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25分</w:t>
            </w:r>
          </w:p>
        </w:tc>
      </w:tr>
      <w:tr w:rsidR="002D3A35">
        <w:trPr>
          <w:trHeight w:val="955"/>
        </w:trPr>
        <w:tc>
          <w:tcPr>
            <w:tcW w:w="696" w:type="dxa"/>
            <w:vMerge/>
          </w:tcPr>
          <w:p w:rsidR="002D3A35" w:rsidRDefault="002D3A35">
            <w:pPr>
              <w:jc w:val="center"/>
            </w:pPr>
          </w:p>
        </w:tc>
        <w:tc>
          <w:tcPr>
            <w:tcW w:w="736" w:type="dxa"/>
            <w:vMerge/>
          </w:tcPr>
          <w:p w:rsidR="002D3A35" w:rsidRDefault="002D3A35">
            <w:pPr>
              <w:jc w:val="center"/>
            </w:pPr>
          </w:p>
        </w:tc>
        <w:tc>
          <w:tcPr>
            <w:tcW w:w="1596" w:type="dxa"/>
            <w:gridSpan w:val="2"/>
            <w:vMerge/>
          </w:tcPr>
          <w:p w:rsidR="002D3A35" w:rsidRDefault="002D3A35">
            <w:pPr>
              <w:jc w:val="center"/>
            </w:pPr>
          </w:p>
        </w:tc>
        <w:tc>
          <w:tcPr>
            <w:tcW w:w="2467" w:type="dxa"/>
            <w:vMerge/>
          </w:tcPr>
          <w:p w:rsidR="002D3A35" w:rsidRDefault="002D3A35">
            <w:pPr>
              <w:jc w:val="center"/>
            </w:pPr>
          </w:p>
        </w:tc>
        <w:tc>
          <w:tcPr>
            <w:tcW w:w="7087" w:type="dxa"/>
          </w:tcPr>
          <w:p w:rsidR="002D3A35" w:rsidRDefault="00000000">
            <w:pPr>
              <w:jc w:val="left"/>
              <w:rPr>
                <w:rFonts w:ascii="宋体" w:hAnsi="宋体" w:cs="宋体"/>
                <w:szCs w:val="21"/>
              </w:rPr>
            </w:pPr>
            <w:r>
              <w:rPr>
                <w:rFonts w:ascii="宋体" w:hAnsi="宋体" w:cs="宋体" w:hint="eastAsia"/>
                <w:szCs w:val="21"/>
              </w:rPr>
              <w:t>（1）当发生不符合时，组织对不符合做出响应，并在适用时：采取措施控制并纠正不符合，处理后果；</w:t>
            </w:r>
          </w:p>
          <w:p w:rsidR="002D3A35" w:rsidRDefault="00000000">
            <w:pPr>
              <w:jc w:val="left"/>
              <w:rPr>
                <w:rFonts w:ascii="宋体" w:hAnsi="宋体" w:cs="宋体"/>
                <w:szCs w:val="21"/>
              </w:rPr>
            </w:pPr>
            <w:r>
              <w:rPr>
                <w:rFonts w:ascii="宋体" w:hAnsi="宋体" w:cs="宋体" w:hint="eastAsia"/>
                <w:szCs w:val="21"/>
              </w:rPr>
              <w:t>（2）评价消除不符合原因的措施需要；实施任何所需的措施；评审所采取的任何纠正措施的有效性；</w:t>
            </w:r>
          </w:p>
          <w:p w:rsidR="002D3A35" w:rsidRDefault="00000000">
            <w:pPr>
              <w:jc w:val="left"/>
              <w:rPr>
                <w:rFonts w:ascii="宋体" w:hAnsi="宋体" w:cs="宋体"/>
                <w:szCs w:val="21"/>
              </w:rPr>
            </w:pPr>
            <w:r>
              <w:rPr>
                <w:rFonts w:ascii="宋体" w:hAnsi="宋体" w:cs="宋体" w:hint="eastAsia"/>
                <w:szCs w:val="21"/>
              </w:rPr>
              <w:t>（3）纠正措施应与不符合所产生的影响相适应，组织保留了文件化信息作为纠正措施的证据，纠正措施效果明显。</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30分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widowControl/>
              <w:jc w:val="left"/>
              <w:rPr>
                <w:rFonts w:ascii="宋体" w:hAnsi="宋体" w:cs="宋体"/>
                <w:color w:val="000000"/>
                <w:kern w:val="0"/>
                <w:szCs w:val="21"/>
                <w:lang w:bidi="ar"/>
              </w:rPr>
            </w:pPr>
          </w:p>
        </w:tc>
        <w:tc>
          <w:tcPr>
            <w:tcW w:w="1596" w:type="dxa"/>
            <w:gridSpan w:val="2"/>
            <w:vMerge w:val="restart"/>
          </w:tcPr>
          <w:p w:rsidR="002D3A35" w:rsidRDefault="00000000">
            <w:pPr>
              <w:widowControl/>
              <w:jc w:val="left"/>
              <w:rPr>
                <w:rFonts w:ascii="宋体" w:hAnsi="宋体" w:cs="宋体"/>
                <w:color w:val="000000"/>
                <w:kern w:val="0"/>
                <w:szCs w:val="21"/>
                <w:lang w:bidi="ar"/>
              </w:rPr>
            </w:pPr>
            <w:r>
              <w:rPr>
                <w:rFonts w:ascii="宋体" w:hAnsi="宋体" w:cs="宋体" w:hint="eastAsia"/>
                <w:szCs w:val="21"/>
              </w:rPr>
              <w:t>10.2　持续改进</w:t>
            </w:r>
            <w:r>
              <w:rPr>
                <w:rFonts w:ascii="宋体" w:hAnsi="宋体" w:cs="宋体" w:hint="eastAsia"/>
                <w:szCs w:val="21"/>
              </w:rPr>
              <w:br/>
            </w:r>
          </w:p>
        </w:tc>
        <w:tc>
          <w:tcPr>
            <w:tcW w:w="2467" w:type="dxa"/>
            <w:vMerge w:val="restart"/>
          </w:tcPr>
          <w:p w:rsidR="002D3A35" w:rsidRDefault="00000000">
            <w:pPr>
              <w:rPr>
                <w:rFonts w:ascii="宋体" w:hAnsi="宋体" w:cs="宋体"/>
                <w:color w:val="000000" w:themeColor="text1"/>
                <w:szCs w:val="21"/>
              </w:rPr>
            </w:pPr>
            <w:r>
              <w:rPr>
                <w:rFonts w:ascii="宋体" w:hAnsi="宋体" w:cs="宋体" w:hint="eastAsia"/>
                <w:color w:val="000000" w:themeColor="text1"/>
                <w:szCs w:val="21"/>
              </w:rPr>
              <w:lastRenderedPageBreak/>
              <w:t>（1）组织应持续改进设施管理体系的适宜性、充</w:t>
            </w:r>
            <w:r>
              <w:rPr>
                <w:rFonts w:ascii="宋体" w:hAnsi="宋体" w:cs="宋体" w:hint="eastAsia"/>
                <w:color w:val="000000" w:themeColor="text1"/>
                <w:szCs w:val="21"/>
              </w:rPr>
              <w:lastRenderedPageBreak/>
              <w:t>分性和有效性。</w:t>
            </w:r>
          </w:p>
          <w:p w:rsidR="002D3A35" w:rsidRDefault="00000000">
            <w:pPr>
              <w:rPr>
                <w:rFonts w:ascii="宋体" w:hAnsi="宋体" w:cs="宋体"/>
                <w:color w:val="000000" w:themeColor="text1"/>
                <w:szCs w:val="21"/>
              </w:rPr>
            </w:pPr>
            <w:r>
              <w:rPr>
                <w:rFonts w:ascii="宋体" w:hAnsi="宋体" w:cs="宋体" w:hint="eastAsia"/>
                <w:color w:val="000000" w:themeColor="text1"/>
                <w:szCs w:val="21"/>
              </w:rPr>
              <w:t>（2）组织应证实一种持续的、积极的方法，来对影响其服务的内部和外部问题进行识别、评价和管理。</w:t>
            </w:r>
          </w:p>
          <w:p w:rsidR="002D3A35" w:rsidRDefault="00000000">
            <w:pPr>
              <w:adjustRightInd w:val="0"/>
              <w:snapToGrid w:val="0"/>
              <w:rPr>
                <w:rFonts w:ascii="宋体" w:hAnsi="宋体" w:cs="宋体"/>
                <w:kern w:val="0"/>
                <w:szCs w:val="21"/>
              </w:rPr>
            </w:pPr>
            <w:r>
              <w:rPr>
                <w:rFonts w:ascii="宋体" w:hAnsi="宋体" w:cs="宋体" w:hint="eastAsia"/>
                <w:color w:val="000000" w:themeColor="text1"/>
                <w:szCs w:val="21"/>
              </w:rPr>
              <w:t>（3）组织应寻求创新，包括为了需求组织的利益而在其工作方法和成果方面实施新的解决方案和变更。</w:t>
            </w:r>
          </w:p>
        </w:tc>
        <w:tc>
          <w:tcPr>
            <w:tcW w:w="7087" w:type="dxa"/>
          </w:tcPr>
          <w:p w:rsidR="002D3A35" w:rsidRDefault="00000000">
            <w:pPr>
              <w:jc w:val="left"/>
              <w:rPr>
                <w:rFonts w:ascii="宋体" w:hAnsi="宋体" w:cs="宋体"/>
                <w:szCs w:val="21"/>
              </w:rPr>
            </w:pPr>
            <w:r>
              <w:rPr>
                <w:rFonts w:ascii="宋体" w:hAnsi="宋体" w:cs="宋体" w:hint="eastAsia"/>
                <w:szCs w:val="21"/>
              </w:rPr>
              <w:lastRenderedPageBreak/>
              <w:t>（1）公司持续改进设施管理体系的适宜性、充分性和有效性工作不够；</w:t>
            </w:r>
          </w:p>
          <w:p w:rsidR="002D3A35" w:rsidRDefault="00000000">
            <w:pPr>
              <w:jc w:val="left"/>
              <w:rPr>
                <w:rFonts w:ascii="宋体" w:hAnsi="宋体" w:cs="宋体"/>
                <w:szCs w:val="21"/>
              </w:rPr>
            </w:pPr>
            <w:r>
              <w:rPr>
                <w:rFonts w:ascii="宋体" w:hAnsi="宋体" w:cs="宋体" w:hint="eastAsia"/>
                <w:szCs w:val="21"/>
              </w:rPr>
              <w:t>（2）公司极个别项目证实了一种持续的、积极的方法，来对影响其服务的</w:t>
            </w:r>
            <w:r>
              <w:rPr>
                <w:rFonts w:ascii="宋体" w:hAnsi="宋体" w:cs="宋体" w:hint="eastAsia"/>
                <w:szCs w:val="21"/>
              </w:rPr>
              <w:lastRenderedPageBreak/>
              <w:t>内部和外部问题进行识别、评价和管理；</w:t>
            </w:r>
          </w:p>
          <w:p w:rsidR="002D3A35" w:rsidRDefault="00000000">
            <w:pPr>
              <w:jc w:val="left"/>
              <w:rPr>
                <w:rFonts w:ascii="宋体" w:hAnsi="宋体" w:cs="宋体"/>
                <w:szCs w:val="21"/>
              </w:rPr>
            </w:pPr>
            <w:r>
              <w:rPr>
                <w:rFonts w:ascii="宋体" w:hAnsi="宋体" w:cs="宋体" w:hint="eastAsia"/>
                <w:szCs w:val="21"/>
              </w:rPr>
              <w:t>（3）公司寻求创新很不够，包括为了需求组织的利益而在其工作方法和成果方面实施新的解决方案和变更。</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5分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adjustRightInd w:val="0"/>
              <w:snapToGrid w:val="0"/>
              <w:rPr>
                <w:rFonts w:ascii="宋体" w:hAnsi="宋体" w:cs="宋体"/>
                <w:kern w:val="0"/>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（1）公司基本上能持续改进设施管理体系的适宜性、充分性和有效性；</w:t>
            </w:r>
          </w:p>
          <w:p w:rsidR="002D3A35" w:rsidRDefault="00000000">
            <w:pPr>
              <w:jc w:val="left"/>
              <w:rPr>
                <w:rFonts w:ascii="宋体" w:hAnsi="宋体" w:cs="宋体"/>
                <w:szCs w:val="21"/>
              </w:rPr>
            </w:pPr>
            <w:r>
              <w:rPr>
                <w:rFonts w:ascii="宋体" w:hAnsi="宋体" w:cs="宋体" w:hint="eastAsia"/>
                <w:szCs w:val="21"/>
              </w:rPr>
              <w:t>（2）公司个别项目证实了一种持续的、积极的方法，来对影响其服务的内部和外部问题进行识别、评价和管理；</w:t>
            </w:r>
          </w:p>
          <w:p w:rsidR="002D3A35" w:rsidRDefault="00000000">
            <w:pPr>
              <w:jc w:val="left"/>
              <w:rPr>
                <w:rFonts w:ascii="宋体" w:hAnsi="宋体" w:cs="宋体"/>
                <w:szCs w:val="21"/>
              </w:rPr>
            </w:pPr>
            <w:r>
              <w:rPr>
                <w:rFonts w:ascii="宋体" w:hAnsi="宋体" w:cs="宋体" w:hint="eastAsia"/>
                <w:szCs w:val="21"/>
              </w:rPr>
              <w:t>（3）公司寻求创新不够，包括为了需求组织的利益而在其工作方法和成果方面实施新的解决方案和变更。</w:t>
            </w:r>
          </w:p>
        </w:tc>
        <w:tc>
          <w:tcPr>
            <w:tcW w:w="682" w:type="dxa"/>
            <w:vAlign w:val="center"/>
          </w:tcPr>
          <w:p w:rsidR="002D3A35" w:rsidRDefault="00000000">
            <w:pPr>
              <w:jc w:val="center"/>
              <w:rPr>
                <w:rFonts w:ascii="宋体" w:hAnsi="宋体" w:cs="宋体"/>
                <w:szCs w:val="21"/>
              </w:rPr>
            </w:pP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10分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adjustRightInd w:val="0"/>
              <w:snapToGrid w:val="0"/>
              <w:rPr>
                <w:rFonts w:ascii="宋体" w:hAnsi="宋体" w:cs="宋体"/>
                <w:kern w:val="0"/>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（1）公司基本上能持续改进设施管理体系的适宜性、充分性和有效性；</w:t>
            </w:r>
          </w:p>
          <w:p w:rsidR="002D3A35" w:rsidRDefault="00000000">
            <w:pPr>
              <w:jc w:val="left"/>
              <w:rPr>
                <w:rFonts w:ascii="宋体" w:hAnsi="宋体" w:cs="宋体"/>
                <w:szCs w:val="21"/>
              </w:rPr>
            </w:pPr>
            <w:r>
              <w:rPr>
                <w:rFonts w:ascii="宋体" w:hAnsi="宋体" w:cs="宋体" w:hint="eastAsia"/>
                <w:szCs w:val="21"/>
              </w:rPr>
              <w:t>（2）公司证实了一种持续的、积极的方法，来对影响其服务的内部和外部问题进行识别、评价和管理；</w:t>
            </w:r>
          </w:p>
          <w:p w:rsidR="002D3A35" w:rsidRDefault="00000000">
            <w:pPr>
              <w:jc w:val="left"/>
              <w:rPr>
                <w:rFonts w:ascii="宋体" w:hAnsi="宋体" w:cs="宋体"/>
                <w:szCs w:val="21"/>
              </w:rPr>
            </w:pPr>
            <w:r>
              <w:rPr>
                <w:rFonts w:ascii="宋体" w:hAnsi="宋体" w:cs="宋体" w:hint="eastAsia"/>
                <w:szCs w:val="21"/>
              </w:rPr>
              <w:t>（3）公司能寻求创新，包括为了需求组织的利益而在其工作方法和成果方面实施新的解决方案和变更。</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15分</w:t>
            </w:r>
          </w:p>
        </w:tc>
      </w:tr>
      <w:tr w:rsidR="002D3A35">
        <w:trPr>
          <w:trHeight w:val="6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adjustRightInd w:val="0"/>
              <w:snapToGrid w:val="0"/>
              <w:rPr>
                <w:rFonts w:ascii="宋体" w:hAnsi="宋体" w:cs="宋体"/>
                <w:kern w:val="0"/>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（1）公司较好地持续改进设施管理体系的适宜性、充分性和有效性；</w:t>
            </w:r>
          </w:p>
          <w:p w:rsidR="002D3A35" w:rsidRDefault="00000000">
            <w:pPr>
              <w:jc w:val="left"/>
              <w:rPr>
                <w:rFonts w:ascii="宋体" w:hAnsi="宋体" w:cs="宋体"/>
                <w:szCs w:val="21"/>
              </w:rPr>
            </w:pPr>
            <w:r>
              <w:rPr>
                <w:rFonts w:ascii="宋体" w:hAnsi="宋体" w:cs="宋体" w:hint="eastAsia"/>
                <w:szCs w:val="21"/>
              </w:rPr>
              <w:t>（2）公司较好地证实了一种持续的、积极的方法，来对影响其服务的内部和外部问题进行识别、评价和管理；</w:t>
            </w:r>
          </w:p>
          <w:p w:rsidR="002D3A35" w:rsidRDefault="00000000">
            <w:pPr>
              <w:jc w:val="left"/>
              <w:rPr>
                <w:rFonts w:ascii="宋体" w:hAnsi="宋体" w:cs="宋体"/>
                <w:szCs w:val="21"/>
              </w:rPr>
            </w:pPr>
            <w:r>
              <w:rPr>
                <w:rFonts w:ascii="宋体" w:hAnsi="宋体" w:cs="宋体" w:hint="eastAsia"/>
                <w:szCs w:val="21"/>
              </w:rPr>
              <w:t>（3）公司较好地寻求创新，包括为了需求组织的利益而在其工作方法和成果方面实施新的解决方案和变更。</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20分</w:t>
            </w:r>
          </w:p>
        </w:tc>
      </w:tr>
      <w:tr w:rsidR="002D3A35">
        <w:trPr>
          <w:trHeight w:val="795"/>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adjustRightInd w:val="0"/>
              <w:snapToGrid w:val="0"/>
              <w:rPr>
                <w:rFonts w:ascii="宋体" w:hAnsi="宋体" w:cs="宋体"/>
                <w:kern w:val="0"/>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（1）公司很好地持续改进设施管理体系的适宜性、充分性和有效性；</w:t>
            </w:r>
          </w:p>
          <w:p w:rsidR="002D3A35" w:rsidRDefault="00000000">
            <w:pPr>
              <w:jc w:val="left"/>
              <w:rPr>
                <w:rFonts w:ascii="宋体" w:hAnsi="宋体" w:cs="宋体"/>
                <w:szCs w:val="21"/>
              </w:rPr>
            </w:pPr>
            <w:r>
              <w:rPr>
                <w:rFonts w:ascii="宋体" w:hAnsi="宋体" w:cs="宋体" w:hint="eastAsia"/>
                <w:szCs w:val="21"/>
              </w:rPr>
              <w:t>（2）公司很好地证实了一种持续的、积极的方法，来对影响其服务的内部和外部问题进行识别、评价和管理；</w:t>
            </w:r>
          </w:p>
          <w:p w:rsidR="002D3A35" w:rsidRDefault="00000000">
            <w:pPr>
              <w:jc w:val="left"/>
              <w:rPr>
                <w:rFonts w:ascii="宋体" w:hAnsi="宋体" w:cs="宋体"/>
                <w:szCs w:val="21"/>
              </w:rPr>
            </w:pPr>
            <w:r>
              <w:rPr>
                <w:rFonts w:ascii="宋体" w:hAnsi="宋体" w:cs="宋体" w:hint="eastAsia"/>
                <w:szCs w:val="21"/>
              </w:rPr>
              <w:t>（3）公司很好地寻求创新，包括为了需求组织的利益而在其工作方法和成果方面实施新的解决方案和变更。</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25分</w:t>
            </w:r>
          </w:p>
        </w:tc>
      </w:tr>
      <w:tr w:rsidR="002D3A35">
        <w:trPr>
          <w:trHeight w:val="795"/>
        </w:trPr>
        <w:tc>
          <w:tcPr>
            <w:tcW w:w="696" w:type="dxa"/>
            <w:vMerge/>
          </w:tcPr>
          <w:p w:rsidR="002D3A35" w:rsidRDefault="002D3A35">
            <w:pPr>
              <w:jc w:val="center"/>
            </w:pPr>
          </w:p>
        </w:tc>
        <w:tc>
          <w:tcPr>
            <w:tcW w:w="736" w:type="dxa"/>
            <w:vMerge/>
          </w:tcPr>
          <w:p w:rsidR="002D3A35" w:rsidRDefault="002D3A35">
            <w:pPr>
              <w:jc w:val="center"/>
            </w:pPr>
          </w:p>
        </w:tc>
        <w:tc>
          <w:tcPr>
            <w:tcW w:w="1596" w:type="dxa"/>
            <w:gridSpan w:val="2"/>
            <w:vMerge/>
          </w:tcPr>
          <w:p w:rsidR="002D3A35" w:rsidRDefault="002D3A35">
            <w:pPr>
              <w:jc w:val="center"/>
            </w:pPr>
          </w:p>
        </w:tc>
        <w:tc>
          <w:tcPr>
            <w:tcW w:w="2467" w:type="dxa"/>
            <w:vMerge/>
          </w:tcPr>
          <w:p w:rsidR="002D3A35" w:rsidRDefault="002D3A35">
            <w:pPr>
              <w:jc w:val="center"/>
            </w:pPr>
          </w:p>
        </w:tc>
        <w:tc>
          <w:tcPr>
            <w:tcW w:w="7087" w:type="dxa"/>
          </w:tcPr>
          <w:p w:rsidR="002D3A35" w:rsidRDefault="00000000">
            <w:pPr>
              <w:jc w:val="left"/>
              <w:rPr>
                <w:rFonts w:ascii="宋体" w:hAnsi="宋体" w:cs="宋体"/>
                <w:szCs w:val="21"/>
              </w:rPr>
            </w:pPr>
            <w:r>
              <w:rPr>
                <w:rFonts w:ascii="宋体" w:hAnsi="宋体" w:cs="宋体" w:hint="eastAsia"/>
                <w:szCs w:val="21"/>
              </w:rPr>
              <w:t>（1）公司很好地持续改进设施管理体系的适宜性、充分性和有效性；</w:t>
            </w:r>
          </w:p>
          <w:p w:rsidR="002D3A35" w:rsidRDefault="00000000">
            <w:pPr>
              <w:jc w:val="left"/>
              <w:rPr>
                <w:rFonts w:ascii="宋体" w:hAnsi="宋体" w:cs="宋体"/>
                <w:szCs w:val="21"/>
              </w:rPr>
            </w:pPr>
            <w:r>
              <w:rPr>
                <w:rFonts w:ascii="宋体" w:hAnsi="宋体" w:cs="宋体" w:hint="eastAsia"/>
                <w:szCs w:val="21"/>
              </w:rPr>
              <w:t>（2）公司很好地证实了一种持续的、积极的方法，来对影响其服务的内部和外部问题进行识别、评价和管理；</w:t>
            </w:r>
          </w:p>
          <w:p w:rsidR="002D3A35" w:rsidRDefault="00000000">
            <w:pPr>
              <w:jc w:val="left"/>
              <w:rPr>
                <w:rFonts w:ascii="宋体" w:hAnsi="宋体" w:cs="宋体"/>
                <w:szCs w:val="21"/>
              </w:rPr>
            </w:pPr>
            <w:r>
              <w:rPr>
                <w:rFonts w:ascii="宋体" w:hAnsi="宋体" w:cs="宋体" w:hint="eastAsia"/>
                <w:szCs w:val="21"/>
              </w:rPr>
              <w:t>（3）公司很好地寻求创新，包括为了需求组织的利益而在其工作方法和成</w:t>
            </w:r>
            <w:r>
              <w:rPr>
                <w:rFonts w:ascii="宋体" w:hAnsi="宋体" w:cs="宋体" w:hint="eastAsia"/>
                <w:szCs w:val="21"/>
              </w:rPr>
              <w:lastRenderedPageBreak/>
              <w:t>果方面实施新的解决方案和变更，并取得显著的成效。</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lastRenderedPageBreak/>
              <w:t>A</w:t>
            </w:r>
            <w:r>
              <w:rPr>
                <w:rFonts w:ascii="宋体" w:hAnsi="宋体" w:cs="宋体"/>
                <w:szCs w:val="21"/>
              </w:rPr>
              <w:t>AA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30分</w:t>
            </w:r>
          </w:p>
        </w:tc>
      </w:tr>
      <w:tr w:rsidR="002D3A35">
        <w:trPr>
          <w:trHeight w:val="64"/>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val="restart"/>
          </w:tcPr>
          <w:p w:rsidR="002D3A35" w:rsidRDefault="00000000">
            <w:pPr>
              <w:widowControl/>
              <w:jc w:val="left"/>
              <w:rPr>
                <w:rFonts w:ascii="宋体" w:hAnsi="宋体" w:cs="宋体"/>
                <w:color w:val="000000"/>
                <w:kern w:val="0"/>
                <w:szCs w:val="21"/>
                <w:lang w:bidi="ar"/>
              </w:rPr>
            </w:pPr>
            <w:r>
              <w:rPr>
                <w:rFonts w:ascii="宋体" w:hAnsi="宋体" w:cs="宋体" w:hint="eastAsia"/>
                <w:szCs w:val="21"/>
              </w:rPr>
              <w:t>10.3　预防措施</w:t>
            </w:r>
          </w:p>
        </w:tc>
        <w:tc>
          <w:tcPr>
            <w:tcW w:w="2467" w:type="dxa"/>
            <w:vMerge w:val="restart"/>
          </w:tcPr>
          <w:p w:rsidR="002D3A35" w:rsidRDefault="00000000">
            <w:pPr>
              <w:rPr>
                <w:rFonts w:ascii="宋体" w:hAnsi="宋体" w:cs="宋体"/>
                <w:color w:val="000000" w:themeColor="text1"/>
                <w:szCs w:val="21"/>
              </w:rPr>
            </w:pPr>
            <w:r>
              <w:rPr>
                <w:rFonts w:ascii="宋体" w:hAnsi="宋体" w:cs="宋体" w:hint="eastAsia"/>
                <w:color w:val="000000" w:themeColor="text1"/>
                <w:szCs w:val="21"/>
              </w:rPr>
              <w:t>（1）组织应建立过程，来事前主动地识别服务交付和绩效中的潜在差距，并评价采取预防性措施的需要。</w:t>
            </w:r>
          </w:p>
          <w:p w:rsidR="002D3A35" w:rsidRDefault="00000000">
            <w:pPr>
              <w:rPr>
                <w:rFonts w:ascii="宋体" w:hAnsi="宋体" w:cs="宋体"/>
                <w:color w:val="000000" w:themeColor="text1"/>
                <w:szCs w:val="21"/>
              </w:rPr>
            </w:pPr>
            <w:r>
              <w:rPr>
                <w:rFonts w:ascii="宋体" w:hAnsi="宋体" w:cs="宋体" w:hint="eastAsia"/>
                <w:color w:val="000000" w:themeColor="text1"/>
                <w:szCs w:val="21"/>
              </w:rPr>
              <w:t>（2）当服务供应和/或设施管理绩效中的潜在差距已经得到识别时，组织应制订措施并改进。</w:t>
            </w:r>
          </w:p>
          <w:p w:rsidR="002D3A35" w:rsidRDefault="002D3A35">
            <w:pPr>
              <w:adjustRightInd w:val="0"/>
              <w:snapToGrid w:val="0"/>
              <w:rPr>
                <w:rFonts w:ascii="宋体" w:hAnsi="宋体" w:cs="宋体"/>
                <w:kern w:val="0"/>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（1）组织建立了过程，很少开展事前主动识别服务交付和绩效中的潜在差距，并评价采取预防性措施的需要；</w:t>
            </w:r>
          </w:p>
          <w:p w:rsidR="002D3A35" w:rsidRDefault="00000000">
            <w:pPr>
              <w:adjustRightInd w:val="0"/>
              <w:snapToGrid w:val="0"/>
              <w:jc w:val="left"/>
              <w:rPr>
                <w:rFonts w:ascii="宋体" w:hAnsi="宋体" w:cs="宋体"/>
                <w:kern w:val="0"/>
                <w:szCs w:val="21"/>
              </w:rPr>
            </w:pPr>
            <w:r>
              <w:rPr>
                <w:rFonts w:ascii="宋体" w:hAnsi="宋体" w:cs="宋体" w:hint="eastAsia"/>
                <w:szCs w:val="21"/>
              </w:rPr>
              <w:t>（2）当服务供应和/或设施管理绩效中的潜在差距已经得到识别时，组织很少制订措施并改进。</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5分</w:t>
            </w:r>
          </w:p>
        </w:tc>
      </w:tr>
      <w:tr w:rsidR="002D3A35">
        <w:trPr>
          <w:trHeight w:val="64"/>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（1）组织建立了过程，较少开展事前主动识别服务交付和绩效中的潜在差距，并评价采取预防性措施的需要；</w:t>
            </w:r>
          </w:p>
          <w:p w:rsidR="002D3A35" w:rsidRDefault="00000000">
            <w:pPr>
              <w:adjustRightInd w:val="0"/>
              <w:snapToGrid w:val="0"/>
              <w:jc w:val="left"/>
              <w:rPr>
                <w:rFonts w:ascii="宋体" w:hAnsi="宋体" w:cs="宋体"/>
                <w:kern w:val="0"/>
                <w:szCs w:val="21"/>
              </w:rPr>
            </w:pPr>
            <w:r>
              <w:rPr>
                <w:rFonts w:ascii="宋体" w:hAnsi="宋体" w:cs="宋体" w:hint="eastAsia"/>
                <w:szCs w:val="21"/>
              </w:rPr>
              <w:t>（2）当服务供应和/或设施管理绩效中的潜在差距已经得到识别时，组织较少制订措施并改进。</w:t>
            </w:r>
          </w:p>
        </w:tc>
        <w:tc>
          <w:tcPr>
            <w:tcW w:w="682" w:type="dxa"/>
            <w:vAlign w:val="center"/>
          </w:tcPr>
          <w:p w:rsidR="002D3A35" w:rsidRDefault="00000000">
            <w:pPr>
              <w:jc w:val="center"/>
              <w:rPr>
                <w:rFonts w:ascii="宋体" w:hAnsi="宋体" w:cs="宋体"/>
                <w:szCs w:val="21"/>
              </w:rPr>
            </w:pP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10分</w:t>
            </w:r>
          </w:p>
        </w:tc>
      </w:tr>
      <w:tr w:rsidR="002D3A35">
        <w:trPr>
          <w:trHeight w:val="64"/>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（1）组织建立了过程，基本上事前主动识别服务交付和绩效中的潜在差距，并评价采取预防性措施的需要；</w:t>
            </w:r>
          </w:p>
          <w:p w:rsidR="002D3A35" w:rsidRDefault="00000000">
            <w:pPr>
              <w:adjustRightInd w:val="0"/>
              <w:snapToGrid w:val="0"/>
              <w:jc w:val="left"/>
              <w:rPr>
                <w:rFonts w:ascii="宋体" w:hAnsi="宋体" w:cs="宋体"/>
                <w:kern w:val="0"/>
                <w:szCs w:val="21"/>
              </w:rPr>
            </w:pPr>
            <w:r>
              <w:rPr>
                <w:rFonts w:ascii="宋体" w:hAnsi="宋体" w:cs="宋体" w:hint="eastAsia"/>
                <w:szCs w:val="21"/>
              </w:rPr>
              <w:t>（2）当服务供应和/或设施管理绩效中的潜在差距已经得到识别时，组织基本上能制订措施并改进。</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15分</w:t>
            </w:r>
          </w:p>
        </w:tc>
      </w:tr>
      <w:tr w:rsidR="002D3A35">
        <w:trPr>
          <w:trHeight w:val="64"/>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（1）组织建立了过程，较好地开展事前主动识别服务交付和绩效中的潜在差距，并评价采取预防性措施的需要；</w:t>
            </w:r>
          </w:p>
          <w:p w:rsidR="002D3A35" w:rsidRDefault="00000000">
            <w:pPr>
              <w:adjustRightInd w:val="0"/>
              <w:snapToGrid w:val="0"/>
              <w:jc w:val="left"/>
              <w:rPr>
                <w:rFonts w:ascii="宋体" w:hAnsi="宋体" w:cs="宋体"/>
                <w:kern w:val="0"/>
                <w:szCs w:val="21"/>
              </w:rPr>
            </w:pPr>
            <w:r>
              <w:rPr>
                <w:rFonts w:ascii="宋体" w:hAnsi="宋体" w:cs="宋体" w:hint="eastAsia"/>
                <w:szCs w:val="21"/>
              </w:rPr>
              <w:t>（2）当服务供应和/或设施管理绩效中的潜在差距已经得到识别时，组织较认真地制订措施并改进。</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20分</w:t>
            </w:r>
          </w:p>
        </w:tc>
      </w:tr>
      <w:tr w:rsidR="002D3A35">
        <w:trPr>
          <w:trHeight w:val="592"/>
        </w:trPr>
        <w:tc>
          <w:tcPr>
            <w:tcW w:w="696" w:type="dxa"/>
            <w:vMerge/>
          </w:tcPr>
          <w:p w:rsidR="002D3A35" w:rsidRDefault="002D3A35">
            <w:pPr>
              <w:jc w:val="center"/>
              <w:rPr>
                <w:rFonts w:ascii="宋体" w:hAnsi="宋体" w:cs="宋体"/>
                <w:szCs w:val="21"/>
              </w:rPr>
            </w:pPr>
          </w:p>
        </w:tc>
        <w:tc>
          <w:tcPr>
            <w:tcW w:w="736" w:type="dxa"/>
            <w:vMerge/>
          </w:tcPr>
          <w:p w:rsidR="002D3A35" w:rsidRDefault="002D3A35">
            <w:pPr>
              <w:jc w:val="center"/>
              <w:rPr>
                <w:rFonts w:ascii="宋体" w:hAnsi="宋体" w:cs="宋体"/>
                <w:szCs w:val="21"/>
              </w:rPr>
            </w:pPr>
          </w:p>
        </w:tc>
        <w:tc>
          <w:tcPr>
            <w:tcW w:w="1596" w:type="dxa"/>
            <w:gridSpan w:val="2"/>
            <w:vMerge/>
          </w:tcPr>
          <w:p w:rsidR="002D3A35" w:rsidRDefault="002D3A35">
            <w:pPr>
              <w:jc w:val="center"/>
              <w:rPr>
                <w:rFonts w:ascii="宋体" w:hAnsi="宋体" w:cs="宋体"/>
                <w:szCs w:val="21"/>
              </w:rPr>
            </w:pPr>
          </w:p>
        </w:tc>
        <w:tc>
          <w:tcPr>
            <w:tcW w:w="2467" w:type="dxa"/>
            <w:vMerge/>
          </w:tcPr>
          <w:p w:rsidR="002D3A35" w:rsidRDefault="002D3A35">
            <w:pPr>
              <w:jc w:val="center"/>
              <w:rPr>
                <w:rFonts w:ascii="宋体" w:hAnsi="宋体" w:cs="宋体"/>
                <w:szCs w:val="21"/>
              </w:rPr>
            </w:pPr>
          </w:p>
        </w:tc>
        <w:tc>
          <w:tcPr>
            <w:tcW w:w="7087" w:type="dxa"/>
          </w:tcPr>
          <w:p w:rsidR="002D3A35" w:rsidRDefault="00000000">
            <w:pPr>
              <w:jc w:val="left"/>
              <w:rPr>
                <w:rFonts w:ascii="宋体" w:hAnsi="宋体" w:cs="宋体"/>
                <w:szCs w:val="21"/>
              </w:rPr>
            </w:pPr>
            <w:r>
              <w:rPr>
                <w:rFonts w:ascii="宋体" w:hAnsi="宋体" w:cs="宋体" w:hint="eastAsia"/>
                <w:szCs w:val="21"/>
              </w:rPr>
              <w:t>（1）组织建立了过程，很好地开展事前主动识别服务交付和绩效中的潜在差距，并评价采取预防性措施的需要。</w:t>
            </w:r>
          </w:p>
          <w:p w:rsidR="002D3A35" w:rsidRDefault="00000000">
            <w:pPr>
              <w:adjustRightInd w:val="0"/>
              <w:snapToGrid w:val="0"/>
              <w:jc w:val="left"/>
              <w:rPr>
                <w:rFonts w:ascii="宋体" w:hAnsi="宋体" w:cs="宋体"/>
                <w:kern w:val="0"/>
                <w:szCs w:val="21"/>
              </w:rPr>
            </w:pPr>
            <w:r>
              <w:rPr>
                <w:rFonts w:ascii="宋体" w:hAnsi="宋体" w:cs="宋体" w:hint="eastAsia"/>
                <w:szCs w:val="21"/>
              </w:rPr>
              <w:t>（2）当服务供应和/或设施管理绩效中的潜在差距已经得到识别时，组织很认真地制订措施并改进。</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25分</w:t>
            </w:r>
          </w:p>
        </w:tc>
      </w:tr>
      <w:tr w:rsidR="002D3A35">
        <w:trPr>
          <w:trHeight w:val="592"/>
        </w:trPr>
        <w:tc>
          <w:tcPr>
            <w:tcW w:w="696" w:type="dxa"/>
            <w:vMerge/>
          </w:tcPr>
          <w:p w:rsidR="002D3A35" w:rsidRDefault="002D3A35">
            <w:pPr>
              <w:jc w:val="center"/>
            </w:pPr>
          </w:p>
        </w:tc>
        <w:tc>
          <w:tcPr>
            <w:tcW w:w="736" w:type="dxa"/>
            <w:vMerge/>
          </w:tcPr>
          <w:p w:rsidR="002D3A35" w:rsidRDefault="002D3A35">
            <w:pPr>
              <w:jc w:val="center"/>
            </w:pPr>
          </w:p>
        </w:tc>
        <w:tc>
          <w:tcPr>
            <w:tcW w:w="1596" w:type="dxa"/>
            <w:gridSpan w:val="2"/>
            <w:vMerge/>
          </w:tcPr>
          <w:p w:rsidR="002D3A35" w:rsidRDefault="002D3A35">
            <w:pPr>
              <w:jc w:val="center"/>
            </w:pPr>
          </w:p>
        </w:tc>
        <w:tc>
          <w:tcPr>
            <w:tcW w:w="2467" w:type="dxa"/>
            <w:vMerge/>
          </w:tcPr>
          <w:p w:rsidR="002D3A35" w:rsidRDefault="002D3A35">
            <w:pPr>
              <w:jc w:val="center"/>
            </w:pPr>
          </w:p>
        </w:tc>
        <w:tc>
          <w:tcPr>
            <w:tcW w:w="7087" w:type="dxa"/>
          </w:tcPr>
          <w:p w:rsidR="002D3A35" w:rsidRDefault="00000000">
            <w:pPr>
              <w:jc w:val="left"/>
              <w:rPr>
                <w:rFonts w:ascii="宋体" w:hAnsi="宋体" w:cs="宋体"/>
                <w:szCs w:val="21"/>
              </w:rPr>
            </w:pPr>
            <w:r>
              <w:rPr>
                <w:rFonts w:ascii="宋体" w:hAnsi="宋体" w:cs="宋体" w:hint="eastAsia"/>
                <w:szCs w:val="21"/>
              </w:rPr>
              <w:t>（1）组织建立了过程，很好地开展事前主动识别服务交付和绩效中的潜在差距，并评价采取预防性措施的需要。</w:t>
            </w:r>
          </w:p>
          <w:p w:rsidR="002D3A35" w:rsidRDefault="00000000">
            <w:pPr>
              <w:jc w:val="left"/>
              <w:rPr>
                <w:rFonts w:ascii="宋体" w:hAnsi="宋体" w:cs="宋体"/>
                <w:szCs w:val="21"/>
              </w:rPr>
            </w:pPr>
            <w:r>
              <w:rPr>
                <w:rFonts w:ascii="宋体" w:hAnsi="宋体" w:cs="宋体" w:hint="eastAsia"/>
                <w:szCs w:val="21"/>
              </w:rPr>
              <w:t>（2）当服务供应和/或设施管理绩效中的潜在差距已经得到识别时，组织很认真地制订措施并改进成效显著。</w:t>
            </w:r>
          </w:p>
        </w:tc>
        <w:tc>
          <w:tcPr>
            <w:tcW w:w="682" w:type="dxa"/>
            <w:vAlign w:val="center"/>
          </w:tcPr>
          <w:p w:rsidR="002D3A35" w:rsidRDefault="00000000">
            <w:pPr>
              <w:jc w:val="center"/>
              <w:rPr>
                <w:rFonts w:ascii="宋体" w:hAnsi="宋体" w:cs="宋体"/>
                <w:szCs w:val="21"/>
              </w:rPr>
            </w:pPr>
            <w:r>
              <w:rPr>
                <w:rFonts w:ascii="宋体" w:hAnsi="宋体" w:cs="宋体" w:hint="eastAsia"/>
                <w:szCs w:val="21"/>
              </w:rPr>
              <w:t>A</w:t>
            </w:r>
            <w:r>
              <w:rPr>
                <w:rFonts w:ascii="宋体" w:hAnsi="宋体" w:cs="宋体"/>
                <w:szCs w:val="21"/>
              </w:rPr>
              <w:t>AA</w:t>
            </w:r>
            <w:r>
              <w:rPr>
                <w:rFonts w:ascii="宋体" w:hAnsi="宋体" w:cs="宋体" w:hint="eastAsia"/>
                <w:bCs/>
                <w:szCs w:val="21"/>
              </w:rPr>
              <w:t>+</w:t>
            </w:r>
          </w:p>
        </w:tc>
        <w:tc>
          <w:tcPr>
            <w:tcW w:w="734" w:type="dxa"/>
            <w:vAlign w:val="center"/>
          </w:tcPr>
          <w:p w:rsidR="002D3A35" w:rsidRDefault="00000000">
            <w:pPr>
              <w:jc w:val="center"/>
              <w:rPr>
                <w:rFonts w:ascii="宋体" w:hAnsi="宋体" w:cs="宋体"/>
                <w:szCs w:val="21"/>
              </w:rPr>
            </w:pPr>
            <w:r>
              <w:rPr>
                <w:rFonts w:ascii="宋体" w:hAnsi="宋体" w:cs="宋体" w:hint="eastAsia"/>
                <w:szCs w:val="21"/>
              </w:rPr>
              <w:t>30分</w:t>
            </w:r>
          </w:p>
        </w:tc>
      </w:tr>
    </w:tbl>
    <w:p w:rsidR="002D3A35" w:rsidRDefault="002D3A35"/>
    <w:p w:rsidR="002D3A35" w:rsidRDefault="002D3A35">
      <w:pPr>
        <w:pStyle w:val="a6"/>
        <w:spacing w:line="360" w:lineRule="auto"/>
        <w:ind w:firstLineChars="0" w:firstLine="0"/>
        <w:jc w:val="both"/>
        <w:rPr>
          <w:rFonts w:eastAsiaTheme="minorEastAsia"/>
          <w:lang w:eastAsia="zh-CN"/>
        </w:rPr>
      </w:pPr>
    </w:p>
    <w:sectPr w:rsidR="002D3A35">
      <w:footerReference w:type="default" r:id="rId11"/>
      <w:pgSz w:w="16838" w:h="11905" w:orient="landscape"/>
      <w:pgMar w:top="1463" w:right="1440" w:bottom="1463" w:left="1440" w:header="851" w:footer="992" w:gutter="0"/>
      <w:cols w:space="0"/>
      <w:docGrid w:type="linesAndChar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23E57" w:rsidRDefault="00223E57">
      <w:r>
        <w:separator/>
      </w:r>
    </w:p>
  </w:endnote>
  <w:endnote w:type="continuationSeparator" w:id="0">
    <w:p w:rsidR="00223E57" w:rsidRDefault="00223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default"/>
    <w:sig w:usb0="00000000" w:usb1="00000000" w:usb2="00000016" w:usb3="00000000" w:csb0="0010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SimHei-Identity-H">
    <w:altName w:val="方正舒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KaiTi_GB2312-Identity-H">
    <w:altName w:val="方正舒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3A35" w:rsidRDefault="00000000">
    <w:pPr>
      <w:pStyle w:val="af5"/>
    </w:pPr>
    <w:r>
      <w:rPr>
        <w:noProof/>
      </w:rPr>
      <mc:AlternateContent>
        <mc:Choice Requires="wps">
          <w:drawing>
            <wp:anchor distT="0" distB="0" distL="114300" distR="114300" simplePos="0" relativeHeight="25165772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D3A35" w:rsidRDefault="00000000">
                          <w:pPr>
                            <w:pStyle w:val="af5"/>
                          </w:pPr>
                          <w:r>
                            <w:t>第</w:t>
                          </w:r>
                          <w:r>
                            <w:t xml:space="preserve"> </w:t>
                          </w:r>
                          <w:r>
                            <w:fldChar w:fldCharType="begin"/>
                          </w:r>
                          <w:r>
                            <w:instrText xml:space="preserve"> PAGE  \* MERGEFORMAT </w:instrText>
                          </w:r>
                          <w:r>
                            <w:fldChar w:fldCharType="separate"/>
                          </w:r>
                          <w:r>
                            <w:t>6</w:t>
                          </w:r>
                          <w:r>
                            <w:fldChar w:fldCharType="end"/>
                          </w:r>
                          <w:r>
                            <w:t xml:space="preserve"> </w:t>
                          </w:r>
                          <w:r>
                            <w:t>页</w:t>
                          </w:r>
                          <w:r>
                            <w:t xml:space="preserve"> </w:t>
                          </w:r>
                          <w:r>
                            <w:t>共</w:t>
                          </w:r>
                          <w:r>
                            <w:t xml:space="preserve"> </w:t>
                          </w:r>
                          <w:fldSimple w:instr=" NUMPAGES  \* MERGEFORMAT ">
                            <w:r>
                              <w:t>53</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7" type="#_x0000_t202" style="position:absolute;margin-left:0;margin-top:0;width:2in;height:2in;z-index:2516577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rsidR="002D3A35" w:rsidRDefault="00000000">
                    <w:pPr>
                      <w:pStyle w:val="af5"/>
                    </w:pPr>
                    <w:r>
                      <w:t>第</w:t>
                    </w:r>
                    <w:r>
                      <w:t xml:space="preserve"> </w:t>
                    </w:r>
                    <w:r>
                      <w:fldChar w:fldCharType="begin"/>
                    </w:r>
                    <w:r>
                      <w:instrText xml:space="preserve"> PAGE  \* MERGEFORMAT </w:instrText>
                    </w:r>
                    <w:r>
                      <w:fldChar w:fldCharType="separate"/>
                    </w:r>
                    <w:r>
                      <w:t>6</w:t>
                    </w:r>
                    <w:r>
                      <w:fldChar w:fldCharType="end"/>
                    </w:r>
                    <w:r>
                      <w:t xml:space="preserve"> </w:t>
                    </w:r>
                    <w:r>
                      <w:t>页</w:t>
                    </w:r>
                    <w:r>
                      <w:t xml:space="preserve"> </w:t>
                    </w:r>
                    <w:r>
                      <w:t>共</w:t>
                    </w:r>
                    <w:r>
                      <w:t xml:space="preserve"> </w:t>
                    </w:r>
                    <w:fldSimple w:instr=" NUMPAGES  \* MERGEFORMAT ">
                      <w:r>
                        <w:t>53</w:t>
                      </w:r>
                    </w:fldSimple>
                    <w:r>
                      <w:t xml:space="preserve"> </w:t>
                    </w:r>
                    <w:r>
                      <w:t>页</w:t>
                    </w:r>
                  </w:p>
                </w:txbxContent>
              </v:textbox>
              <w10:wrap anchorx="margin"/>
            </v:shape>
          </w:pict>
        </mc:Fallback>
      </mc:AlternateContent>
    </w:r>
  </w:p>
  <w:p w:rsidR="002D3A35" w:rsidRDefault="002D3A35">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3A35" w:rsidRDefault="00000000">
    <w:pPr>
      <w:pStyle w:val="af5"/>
    </w:pPr>
    <w:r>
      <w:rPr>
        <w:noProof/>
      </w:rPr>
      <mc:AlternateContent>
        <mc:Choice Requires="wps">
          <w:drawing>
            <wp:anchor distT="0" distB="0" distL="114300" distR="114300" simplePos="0" relativeHeight="2516567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2D3A35" w:rsidRDefault="00000000">
                          <w:pPr>
                            <w:pStyle w:val="af5"/>
                          </w:pPr>
                          <w:r>
                            <w:t>第</w:t>
                          </w:r>
                          <w:r>
                            <w:t xml:space="preserve"> </w:t>
                          </w:r>
                          <w:r>
                            <w:fldChar w:fldCharType="begin"/>
                          </w:r>
                          <w:r>
                            <w:instrText xml:space="preserve"> PAGE  \* MERGEFORMAT </w:instrText>
                          </w:r>
                          <w:r>
                            <w:fldChar w:fldCharType="separate"/>
                          </w:r>
                          <w:r>
                            <w:t>8</w:t>
                          </w:r>
                          <w:r>
                            <w:fldChar w:fldCharType="end"/>
                          </w:r>
                          <w:r>
                            <w:t xml:space="preserve"> </w:t>
                          </w:r>
                          <w:r>
                            <w:t>页</w:t>
                          </w:r>
                          <w:r>
                            <w:t xml:space="preserve"> </w:t>
                          </w:r>
                          <w:r>
                            <w:t>共</w:t>
                          </w:r>
                          <w:r>
                            <w:t xml:space="preserve"> </w:t>
                          </w:r>
                          <w:fldSimple w:instr=" NUMPAGES  \* MERGEFORMAT ">
                            <w:r>
                              <w:t>53</w:t>
                            </w:r>
                          </w:fldSimple>
                          <w:r>
                            <w:t xml:space="preserve"> </w:t>
                          </w:r>
                          <w:r>
                            <w:t>页</w:t>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8" type="#_x0000_t202" style="position:absolute;margin-left:0;margin-top:0;width:2in;height:2in;z-index:25165670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" filled="f" stroked="f">
              <v:textbox style="mso-fit-shape-to-text:t" inset="0,0,0,0">
                <w:txbxContent>
                  <w:p w:rsidR="002D3A35" w:rsidRDefault="00000000">
                    <w:pPr>
                      <w:pStyle w:val="af5"/>
                    </w:pPr>
                    <w:r>
                      <w:t>第</w:t>
                    </w:r>
                    <w:r>
                      <w:t xml:space="preserve"> </w:t>
                    </w:r>
                    <w:r>
                      <w:fldChar w:fldCharType="begin"/>
                    </w:r>
                    <w:r>
                      <w:instrText xml:space="preserve"> PAGE  \* MERGEFORMAT </w:instrText>
                    </w:r>
                    <w:r>
                      <w:fldChar w:fldCharType="separate"/>
                    </w:r>
                    <w:r>
                      <w:t>8</w:t>
                    </w:r>
                    <w:r>
                      <w:fldChar w:fldCharType="end"/>
                    </w:r>
                    <w:r>
                      <w:t xml:space="preserve"> </w:t>
                    </w:r>
                    <w:r>
                      <w:t>页</w:t>
                    </w:r>
                    <w:r>
                      <w:t xml:space="preserve"> </w:t>
                    </w:r>
                    <w:r>
                      <w:t>共</w:t>
                    </w:r>
                    <w:r>
                      <w:t xml:space="preserve"> </w:t>
                    </w:r>
                    <w:fldSimple w:instr=" NUMPAGES  \* MERGEFORMAT ">
                      <w:r>
                        <w:t>53</w:t>
                      </w:r>
                    </w:fldSimple>
                    <w:r>
                      <w:t xml:space="preserve"> </w:t>
                    </w:r>
                    <w:r>
                      <w:t>页</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3A35" w:rsidRDefault="00000000">
    <w:pPr>
      <w:pStyle w:val="af5"/>
    </w:pPr>
    <w:r>
      <w:rPr>
        <w:noProof/>
      </w:rPr>
      <mc:AlternateContent>
        <mc:Choice Requires="wps">
          <w:drawing>
            <wp:anchor distT="0" distB="0" distL="114300" distR="114300" simplePos="0" relativeHeight="2516587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2D3A35" w:rsidRDefault="00000000">
                          <w:pPr>
                            <w:pStyle w:val="af5"/>
                          </w:pPr>
                          <w:r>
                            <w:t>第</w:t>
                          </w:r>
                          <w:r>
                            <w:t xml:space="preserve"> </w:t>
                          </w:r>
                          <w:r>
                            <w:fldChar w:fldCharType="begin"/>
                          </w:r>
                          <w:r>
                            <w:instrText xml:space="preserve"> PAGE  \* MERGEFORMAT </w:instrText>
                          </w:r>
                          <w:r>
                            <w:fldChar w:fldCharType="separate"/>
                          </w:r>
                          <w:r>
                            <w:t>33</w:t>
                          </w:r>
                          <w:r>
                            <w:fldChar w:fldCharType="end"/>
                          </w:r>
                          <w:r>
                            <w:t xml:space="preserve"> </w:t>
                          </w:r>
                          <w:r>
                            <w:t>页</w:t>
                          </w:r>
                          <w:r>
                            <w:t xml:space="preserve"> </w:t>
                          </w:r>
                          <w:r>
                            <w:t>共</w:t>
                          </w:r>
                          <w:r>
                            <w:t xml:space="preserve"> </w:t>
                          </w:r>
                          <w:fldSimple w:instr=" NUMPAGES  \* MERGEFORMAT ">
                            <w:r>
                              <w:t>53</w:t>
                            </w:r>
                          </w:fldSimple>
                          <w:r>
                            <w:t xml:space="preserve"> </w:t>
                          </w:r>
                          <w:r>
                            <w:t>页</w:t>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9"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" filled="f" stroked="f">
              <v:textbox style="mso-fit-shape-to-text:t" inset="0,0,0,0">
                <w:txbxContent>
                  <w:p w:rsidR="002D3A35" w:rsidRDefault="00000000">
                    <w:pPr>
                      <w:pStyle w:val="af5"/>
                    </w:pPr>
                    <w:r>
                      <w:t>第</w:t>
                    </w:r>
                    <w:r>
                      <w:t xml:space="preserve"> </w:t>
                    </w:r>
                    <w:r>
                      <w:fldChar w:fldCharType="begin"/>
                    </w:r>
                    <w:r>
                      <w:instrText xml:space="preserve"> PAGE  \* MERGEFORMAT </w:instrText>
                    </w:r>
                    <w:r>
                      <w:fldChar w:fldCharType="separate"/>
                    </w:r>
                    <w:r>
                      <w:t>33</w:t>
                    </w:r>
                    <w:r>
                      <w:fldChar w:fldCharType="end"/>
                    </w:r>
                    <w:r>
                      <w:t xml:space="preserve"> </w:t>
                    </w:r>
                    <w:r>
                      <w:t>页</w:t>
                    </w:r>
                    <w:r>
                      <w:t xml:space="preserve"> </w:t>
                    </w:r>
                    <w:r>
                      <w:t>共</w:t>
                    </w:r>
                    <w:r>
                      <w:t xml:space="preserve"> </w:t>
                    </w:r>
                    <w:fldSimple w:instr=" NUMPAGES  \* MERGEFORMAT ">
                      <w:r>
                        <w:t>53</w:t>
                      </w:r>
                    </w:fldSimple>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23E57" w:rsidRDefault="00223E57">
      <w:r>
        <w:separator/>
      </w:r>
    </w:p>
  </w:footnote>
  <w:footnote w:type="continuationSeparator" w:id="0">
    <w:p w:rsidR="00223E57" w:rsidRDefault="00223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2FF8CC"/>
    <w:multiLevelType w:val="singleLevel"/>
    <w:tmpl w:val="8C2FF8CC"/>
    <w:lvl w:ilvl="0">
      <w:start w:val="6"/>
      <w:numFmt w:val="decimal"/>
      <w:suff w:val="nothing"/>
      <w:lvlText w:val="%1　"/>
      <w:lvlJc w:val="left"/>
    </w:lvl>
  </w:abstractNum>
  <w:abstractNum w:abstractNumId="1" w15:restartNumberingAfterBreak="0">
    <w:nsid w:val="1CDE1AD7"/>
    <w:multiLevelType w:val="multilevel"/>
    <w:tmpl w:val="1CDE1AD7"/>
    <w:lvl w:ilvl="0">
      <w:start w:val="1"/>
      <w:numFmt w:val="lowerLetter"/>
      <w:lvlText w:val="%1)"/>
      <w:lvlJc w:val="left"/>
      <w:pPr>
        <w:tabs>
          <w:tab w:val="left" w:pos="840"/>
        </w:tabs>
        <w:ind w:left="839" w:hanging="419"/>
      </w:pPr>
      <w:rPr>
        <w:rFonts w:hint="default"/>
        <w:b w:val="0"/>
        <w:i w:val="0"/>
        <w:sz w:val="21"/>
        <w:szCs w:val="21"/>
      </w:rPr>
    </w:lvl>
    <w:lvl w:ilvl="1">
      <w:start w:val="1"/>
      <w:numFmt w:val="decimal"/>
      <w:lvlText w:val="%2)"/>
      <w:lvlJc w:val="left"/>
      <w:pPr>
        <w:tabs>
          <w:tab w:val="left" w:pos="1260"/>
        </w:tabs>
        <w:ind w:left="1259" w:hanging="419"/>
      </w:pPr>
      <w:rPr>
        <w:rFonts w:cs="Times New Roman" w:hint="eastAsia"/>
      </w:rPr>
    </w:lvl>
    <w:lvl w:ilvl="2">
      <w:start w:val="1"/>
      <w:numFmt w:val="decimal"/>
      <w:lvlText w:val="(%3)"/>
      <w:lvlJc w:val="left"/>
      <w:pPr>
        <w:tabs>
          <w:tab w:val="left" w:pos="0"/>
        </w:tabs>
        <w:ind w:left="1679" w:hanging="420"/>
      </w:pPr>
      <w:rPr>
        <w:rFonts w:ascii="宋体" w:eastAsia="宋体" w:cs="Times New Roman" w:hint="eastAsia"/>
        <w:b w:val="0"/>
        <w:i w:val="0"/>
        <w:sz w:val="21"/>
        <w:szCs w:val="21"/>
      </w:rPr>
    </w:lvl>
    <w:lvl w:ilvl="3">
      <w:start w:val="1"/>
      <w:numFmt w:val="decimal"/>
      <w:lvlText w:val="%4."/>
      <w:lvlJc w:val="left"/>
      <w:pPr>
        <w:tabs>
          <w:tab w:val="left" w:pos="2100"/>
        </w:tabs>
        <w:ind w:left="2099" w:hanging="419"/>
      </w:pPr>
      <w:rPr>
        <w:rFonts w:cs="Times New Roman" w:hint="eastAsia"/>
      </w:rPr>
    </w:lvl>
    <w:lvl w:ilvl="4">
      <w:start w:val="1"/>
      <w:numFmt w:val="lowerLetter"/>
      <w:lvlText w:val="%5)"/>
      <w:lvlJc w:val="left"/>
      <w:pPr>
        <w:tabs>
          <w:tab w:val="left" w:pos="2520"/>
        </w:tabs>
        <w:ind w:left="2519" w:hanging="419"/>
      </w:pPr>
      <w:rPr>
        <w:rFonts w:cs="Times New Roman" w:hint="eastAsia"/>
      </w:rPr>
    </w:lvl>
    <w:lvl w:ilvl="5">
      <w:start w:val="1"/>
      <w:numFmt w:val="lowerRoman"/>
      <w:lvlText w:val="%6."/>
      <w:lvlJc w:val="right"/>
      <w:pPr>
        <w:tabs>
          <w:tab w:val="left" w:pos="2940"/>
        </w:tabs>
        <w:ind w:left="2939" w:hanging="419"/>
      </w:pPr>
      <w:rPr>
        <w:rFonts w:cs="Times New Roman" w:hint="eastAsia"/>
      </w:rPr>
    </w:lvl>
    <w:lvl w:ilvl="6">
      <w:start w:val="1"/>
      <w:numFmt w:val="decimal"/>
      <w:lvlText w:val="%7."/>
      <w:lvlJc w:val="left"/>
      <w:pPr>
        <w:tabs>
          <w:tab w:val="left" w:pos="3360"/>
        </w:tabs>
        <w:ind w:left="3359" w:hanging="419"/>
      </w:pPr>
      <w:rPr>
        <w:rFonts w:cs="Times New Roman" w:hint="eastAsia"/>
      </w:rPr>
    </w:lvl>
    <w:lvl w:ilvl="7">
      <w:start w:val="1"/>
      <w:numFmt w:val="lowerLetter"/>
      <w:lvlText w:val="%8)"/>
      <w:lvlJc w:val="left"/>
      <w:pPr>
        <w:tabs>
          <w:tab w:val="left" w:pos="3780"/>
        </w:tabs>
        <w:ind w:left="3779" w:hanging="419"/>
      </w:pPr>
      <w:rPr>
        <w:rFonts w:cs="Times New Roman" w:hint="eastAsia"/>
      </w:rPr>
    </w:lvl>
    <w:lvl w:ilvl="8">
      <w:start w:val="1"/>
      <w:numFmt w:val="lowerRoman"/>
      <w:lvlText w:val="%9."/>
      <w:lvlJc w:val="right"/>
      <w:pPr>
        <w:tabs>
          <w:tab w:val="left" w:pos="4200"/>
        </w:tabs>
        <w:ind w:left="4199" w:hanging="419"/>
      </w:pPr>
      <w:rPr>
        <w:rFonts w:cs="Times New Roman" w:hint="eastAsia"/>
      </w:rPr>
    </w:lvl>
  </w:abstractNum>
  <w:abstractNum w:abstractNumId="2" w15:restartNumberingAfterBreak="0">
    <w:nsid w:val="2660668E"/>
    <w:multiLevelType w:val="multilevel"/>
    <w:tmpl w:val="2660668E"/>
    <w:lvl w:ilvl="0">
      <w:start w:val="1"/>
      <w:numFmt w:val="lowerLetter"/>
      <w:lvlText w:val="%1)"/>
      <w:lvlJc w:val="left"/>
      <w:pPr>
        <w:tabs>
          <w:tab w:val="left" w:pos="840"/>
        </w:tabs>
        <w:ind w:left="839" w:hanging="419"/>
      </w:pPr>
      <w:rPr>
        <w:rFonts w:cs="Times New Roman" w:hint="default"/>
        <w:b w:val="0"/>
        <w:i w:val="0"/>
        <w:sz w:val="21"/>
        <w:szCs w:val="21"/>
      </w:rPr>
    </w:lvl>
    <w:lvl w:ilvl="1">
      <w:start w:val="1"/>
      <w:numFmt w:val="decimal"/>
      <w:lvlText w:val="%2)"/>
      <w:lvlJc w:val="left"/>
      <w:pPr>
        <w:tabs>
          <w:tab w:val="left" w:pos="1260"/>
        </w:tabs>
        <w:ind w:left="1259" w:hanging="419"/>
      </w:pPr>
      <w:rPr>
        <w:rFonts w:cs="Times New Roman" w:hint="eastAsia"/>
      </w:rPr>
    </w:lvl>
    <w:lvl w:ilvl="2">
      <w:start w:val="1"/>
      <w:numFmt w:val="decimal"/>
      <w:lvlText w:val="(%3)"/>
      <w:lvlJc w:val="left"/>
      <w:pPr>
        <w:tabs>
          <w:tab w:val="left" w:pos="0"/>
        </w:tabs>
        <w:ind w:left="1679" w:hanging="420"/>
      </w:pPr>
      <w:rPr>
        <w:rFonts w:ascii="宋体" w:eastAsia="宋体" w:cs="Times New Roman" w:hint="eastAsia"/>
        <w:b w:val="0"/>
        <w:i w:val="0"/>
        <w:sz w:val="21"/>
        <w:szCs w:val="21"/>
      </w:rPr>
    </w:lvl>
    <w:lvl w:ilvl="3">
      <w:start w:val="1"/>
      <w:numFmt w:val="decimal"/>
      <w:lvlText w:val="%4."/>
      <w:lvlJc w:val="left"/>
      <w:pPr>
        <w:tabs>
          <w:tab w:val="left" w:pos="2100"/>
        </w:tabs>
        <w:ind w:left="2099" w:hanging="419"/>
      </w:pPr>
      <w:rPr>
        <w:rFonts w:cs="Times New Roman" w:hint="eastAsia"/>
      </w:rPr>
    </w:lvl>
    <w:lvl w:ilvl="4">
      <w:start w:val="1"/>
      <w:numFmt w:val="lowerLetter"/>
      <w:lvlText w:val="%5)"/>
      <w:lvlJc w:val="left"/>
      <w:pPr>
        <w:tabs>
          <w:tab w:val="left" w:pos="2520"/>
        </w:tabs>
        <w:ind w:left="2519" w:hanging="419"/>
      </w:pPr>
      <w:rPr>
        <w:rFonts w:cs="Times New Roman" w:hint="eastAsia"/>
      </w:rPr>
    </w:lvl>
    <w:lvl w:ilvl="5">
      <w:start w:val="1"/>
      <w:numFmt w:val="lowerRoman"/>
      <w:lvlText w:val="%6."/>
      <w:lvlJc w:val="right"/>
      <w:pPr>
        <w:tabs>
          <w:tab w:val="left" w:pos="2940"/>
        </w:tabs>
        <w:ind w:left="2939" w:hanging="419"/>
      </w:pPr>
      <w:rPr>
        <w:rFonts w:cs="Times New Roman" w:hint="eastAsia"/>
      </w:rPr>
    </w:lvl>
    <w:lvl w:ilvl="6">
      <w:start w:val="1"/>
      <w:numFmt w:val="decimal"/>
      <w:lvlText w:val="%7."/>
      <w:lvlJc w:val="left"/>
      <w:pPr>
        <w:tabs>
          <w:tab w:val="left" w:pos="3360"/>
        </w:tabs>
        <w:ind w:left="3359" w:hanging="419"/>
      </w:pPr>
      <w:rPr>
        <w:rFonts w:cs="Times New Roman" w:hint="eastAsia"/>
      </w:rPr>
    </w:lvl>
    <w:lvl w:ilvl="7">
      <w:start w:val="1"/>
      <w:numFmt w:val="lowerLetter"/>
      <w:lvlText w:val="%8)"/>
      <w:lvlJc w:val="left"/>
      <w:pPr>
        <w:tabs>
          <w:tab w:val="left" w:pos="3780"/>
        </w:tabs>
        <w:ind w:left="3779" w:hanging="419"/>
      </w:pPr>
      <w:rPr>
        <w:rFonts w:cs="Times New Roman" w:hint="eastAsia"/>
      </w:rPr>
    </w:lvl>
    <w:lvl w:ilvl="8">
      <w:start w:val="1"/>
      <w:numFmt w:val="lowerRoman"/>
      <w:lvlText w:val="%9."/>
      <w:lvlJc w:val="right"/>
      <w:pPr>
        <w:tabs>
          <w:tab w:val="left" w:pos="4200"/>
        </w:tabs>
        <w:ind w:left="4199" w:hanging="419"/>
      </w:pPr>
      <w:rPr>
        <w:rFonts w:cs="Times New Roman" w:hint="eastAsia"/>
      </w:rPr>
    </w:lvl>
  </w:abstractNum>
  <w:abstractNum w:abstractNumId="3" w15:restartNumberingAfterBreak="0">
    <w:nsid w:val="2C5917C3"/>
    <w:multiLevelType w:val="multilevel"/>
    <w:tmpl w:val="2C5917C3"/>
    <w:lvl w:ilvl="0">
      <w:start w:val="1"/>
      <w:numFmt w:val="none"/>
      <w:pStyle w:val="a"/>
      <w:suff w:val="nothing"/>
      <w:lvlText w:val="%1——"/>
      <w:lvlJc w:val="left"/>
      <w:pPr>
        <w:ind w:left="2960" w:hanging="408"/>
      </w:pPr>
      <w:rPr>
        <w:rFonts w:ascii="Times New Roman" w:hAnsi="Times New Roman" w:cs="Times New Roman" w:hint="default"/>
      </w:rPr>
    </w:lvl>
    <w:lvl w:ilvl="1">
      <w:start w:val="1"/>
      <w:numFmt w:val="bullet"/>
      <w:lvlText w:val=""/>
      <w:lvlJc w:val="left"/>
      <w:pPr>
        <w:tabs>
          <w:tab w:val="left" w:pos="760"/>
        </w:tabs>
        <w:ind w:left="1264" w:hanging="413"/>
      </w:pPr>
      <w:rPr>
        <w:rFonts w:ascii="Symbol" w:hAnsi="Symbol" w:hint="default"/>
        <w:color w:val="auto"/>
      </w:rPr>
    </w:lvl>
    <w:lvl w:ilvl="2">
      <w:start w:val="1"/>
      <w:numFmt w:val="bullet"/>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4" w15:restartNumberingAfterBreak="0">
    <w:nsid w:val="44C50F90"/>
    <w:multiLevelType w:val="multilevel"/>
    <w:tmpl w:val="44C50F90"/>
    <w:lvl w:ilvl="0">
      <w:start w:val="1"/>
      <w:numFmt w:val="lowerLetter"/>
      <w:pStyle w:val="a0"/>
      <w:lvlText w:val="%1)"/>
      <w:lvlJc w:val="left"/>
      <w:pPr>
        <w:tabs>
          <w:tab w:val="left" w:pos="840"/>
        </w:tabs>
        <w:ind w:left="839" w:hanging="419"/>
      </w:pPr>
      <w:rPr>
        <w:rFonts w:ascii="宋体" w:eastAsia="宋体" w:cs="Times New Roman" w:hint="eastAsia"/>
        <w:b w:val="0"/>
        <w:i w:val="0"/>
        <w:sz w:val="21"/>
        <w:szCs w:val="21"/>
      </w:rPr>
    </w:lvl>
    <w:lvl w:ilvl="1">
      <w:start w:val="1"/>
      <w:numFmt w:val="decimal"/>
      <w:pStyle w:val="a1"/>
      <w:lvlText w:val="%2)"/>
      <w:lvlJc w:val="left"/>
      <w:pPr>
        <w:tabs>
          <w:tab w:val="left" w:pos="1260"/>
        </w:tabs>
        <w:ind w:left="1259" w:hanging="419"/>
      </w:pPr>
      <w:rPr>
        <w:rFonts w:cs="Times New Roman" w:hint="eastAsia"/>
      </w:rPr>
    </w:lvl>
    <w:lvl w:ilvl="2">
      <w:start w:val="1"/>
      <w:numFmt w:val="decimal"/>
      <w:pStyle w:val="a2"/>
      <w:lvlText w:val="(%3)"/>
      <w:lvlJc w:val="left"/>
      <w:pPr>
        <w:tabs>
          <w:tab w:val="left" w:pos="0"/>
        </w:tabs>
        <w:ind w:left="1679" w:hanging="420"/>
      </w:pPr>
      <w:rPr>
        <w:rFonts w:ascii="宋体" w:eastAsia="宋体" w:cs="Times New Roman" w:hint="eastAsia"/>
        <w:b w:val="0"/>
        <w:i w:val="0"/>
        <w:sz w:val="21"/>
        <w:szCs w:val="21"/>
      </w:rPr>
    </w:lvl>
    <w:lvl w:ilvl="3">
      <w:start w:val="1"/>
      <w:numFmt w:val="decimal"/>
      <w:lvlText w:val="%4."/>
      <w:lvlJc w:val="left"/>
      <w:pPr>
        <w:tabs>
          <w:tab w:val="left" w:pos="2100"/>
        </w:tabs>
        <w:ind w:left="2099" w:hanging="419"/>
      </w:pPr>
      <w:rPr>
        <w:rFonts w:cs="Times New Roman" w:hint="eastAsia"/>
      </w:rPr>
    </w:lvl>
    <w:lvl w:ilvl="4">
      <w:start w:val="1"/>
      <w:numFmt w:val="lowerLetter"/>
      <w:lvlText w:val="%5)"/>
      <w:lvlJc w:val="left"/>
      <w:pPr>
        <w:tabs>
          <w:tab w:val="left" w:pos="2520"/>
        </w:tabs>
        <w:ind w:left="2519" w:hanging="419"/>
      </w:pPr>
      <w:rPr>
        <w:rFonts w:cs="Times New Roman" w:hint="eastAsia"/>
      </w:rPr>
    </w:lvl>
    <w:lvl w:ilvl="5">
      <w:start w:val="1"/>
      <w:numFmt w:val="lowerRoman"/>
      <w:lvlText w:val="%6."/>
      <w:lvlJc w:val="right"/>
      <w:pPr>
        <w:tabs>
          <w:tab w:val="left" w:pos="2940"/>
        </w:tabs>
        <w:ind w:left="2939" w:hanging="419"/>
      </w:pPr>
      <w:rPr>
        <w:rFonts w:cs="Times New Roman" w:hint="eastAsia"/>
      </w:rPr>
    </w:lvl>
    <w:lvl w:ilvl="6">
      <w:start w:val="1"/>
      <w:numFmt w:val="decimal"/>
      <w:lvlText w:val="%7."/>
      <w:lvlJc w:val="left"/>
      <w:pPr>
        <w:tabs>
          <w:tab w:val="left" w:pos="3360"/>
        </w:tabs>
        <w:ind w:left="3359" w:hanging="419"/>
      </w:pPr>
      <w:rPr>
        <w:rFonts w:cs="Times New Roman" w:hint="eastAsia"/>
      </w:rPr>
    </w:lvl>
    <w:lvl w:ilvl="7">
      <w:start w:val="1"/>
      <w:numFmt w:val="lowerLetter"/>
      <w:lvlText w:val="%8)"/>
      <w:lvlJc w:val="left"/>
      <w:pPr>
        <w:tabs>
          <w:tab w:val="left" w:pos="3780"/>
        </w:tabs>
        <w:ind w:left="3779" w:hanging="419"/>
      </w:pPr>
      <w:rPr>
        <w:rFonts w:cs="Times New Roman" w:hint="eastAsia"/>
      </w:rPr>
    </w:lvl>
    <w:lvl w:ilvl="8">
      <w:start w:val="1"/>
      <w:numFmt w:val="lowerRoman"/>
      <w:lvlText w:val="%9."/>
      <w:lvlJc w:val="right"/>
      <w:pPr>
        <w:tabs>
          <w:tab w:val="left" w:pos="4200"/>
        </w:tabs>
        <w:ind w:left="4199" w:hanging="419"/>
      </w:pPr>
      <w:rPr>
        <w:rFonts w:cs="Times New Roman" w:hint="eastAsia"/>
      </w:rPr>
    </w:lvl>
  </w:abstractNum>
  <w:abstractNum w:abstractNumId="5" w15:restartNumberingAfterBreak="0">
    <w:nsid w:val="4FD13E0A"/>
    <w:multiLevelType w:val="multilevel"/>
    <w:tmpl w:val="4FD13E0A"/>
    <w:lvl w:ilvl="0">
      <w:start w:val="1"/>
      <w:numFmt w:val="decimal"/>
      <w:pStyle w:val="1"/>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0B55DC2"/>
    <w:multiLevelType w:val="multilevel"/>
    <w:tmpl w:val="60B55DC2"/>
    <w:lvl w:ilvl="0">
      <w:start w:val="1"/>
      <w:numFmt w:val="upperLetter"/>
      <w:pStyle w:val="a3"/>
      <w:lvlText w:val="%1"/>
      <w:lvlJc w:val="left"/>
      <w:pPr>
        <w:tabs>
          <w:tab w:val="left" w:pos="0"/>
        </w:tabs>
        <w:ind w:hanging="425"/>
      </w:pPr>
      <w:rPr>
        <w:rFonts w:cs="Times New Roman" w:hint="eastAsia"/>
      </w:rPr>
    </w:lvl>
    <w:lvl w:ilvl="1">
      <w:start w:val="1"/>
      <w:numFmt w:val="decimal"/>
      <w:pStyle w:val="a4"/>
      <w:suff w:val="nothing"/>
      <w:lvlText w:val="表%1.%2　"/>
      <w:lvlJc w:val="left"/>
      <w:pPr>
        <w:ind w:left="567" w:hanging="567"/>
      </w:pPr>
      <w:rPr>
        <w:rFonts w:cs="Times New Roman" w:hint="eastAsia"/>
      </w:rPr>
    </w:lvl>
    <w:lvl w:ilvl="2">
      <w:start w:val="1"/>
      <w:numFmt w:val="decimal"/>
      <w:lvlText w:val="%1.%2.%3"/>
      <w:lvlJc w:val="left"/>
      <w:pPr>
        <w:tabs>
          <w:tab w:val="left" w:pos="993"/>
        </w:tabs>
        <w:ind w:left="993" w:hanging="567"/>
      </w:pPr>
      <w:rPr>
        <w:rFonts w:cs="Times New Roman" w:hint="eastAsia"/>
      </w:rPr>
    </w:lvl>
    <w:lvl w:ilvl="3">
      <w:start w:val="1"/>
      <w:numFmt w:val="decimal"/>
      <w:lvlText w:val="%1.%2.%3.%4"/>
      <w:lvlJc w:val="left"/>
      <w:pPr>
        <w:tabs>
          <w:tab w:val="left" w:pos="2291"/>
        </w:tabs>
        <w:ind w:left="1559" w:hanging="708"/>
      </w:pPr>
      <w:rPr>
        <w:rFonts w:cs="Times New Roman" w:hint="eastAsia"/>
      </w:rPr>
    </w:lvl>
    <w:lvl w:ilvl="4">
      <w:start w:val="1"/>
      <w:numFmt w:val="decimal"/>
      <w:lvlText w:val="%1.%2.%3.%4.%5"/>
      <w:lvlJc w:val="left"/>
      <w:pPr>
        <w:tabs>
          <w:tab w:val="left" w:pos="3076"/>
        </w:tabs>
        <w:ind w:left="2126" w:hanging="850"/>
      </w:pPr>
      <w:rPr>
        <w:rFonts w:cs="Times New Roman" w:hint="eastAsia"/>
      </w:rPr>
    </w:lvl>
    <w:lvl w:ilvl="5">
      <w:start w:val="1"/>
      <w:numFmt w:val="decimal"/>
      <w:lvlText w:val="%1.%2.%3.%4.%5.%6"/>
      <w:lvlJc w:val="left"/>
      <w:pPr>
        <w:tabs>
          <w:tab w:val="left" w:pos="3861"/>
        </w:tabs>
        <w:ind w:left="2835" w:hanging="1134"/>
      </w:pPr>
      <w:rPr>
        <w:rFonts w:cs="Times New Roman" w:hint="eastAsia"/>
      </w:rPr>
    </w:lvl>
    <w:lvl w:ilvl="6">
      <w:start w:val="1"/>
      <w:numFmt w:val="decimal"/>
      <w:lvlText w:val="%1.%2.%3.%4.%5.%6.%7"/>
      <w:lvlJc w:val="left"/>
      <w:pPr>
        <w:tabs>
          <w:tab w:val="left" w:pos="4646"/>
        </w:tabs>
        <w:ind w:left="3402" w:hanging="1276"/>
      </w:pPr>
      <w:rPr>
        <w:rFonts w:cs="Times New Roman" w:hint="eastAsia"/>
      </w:rPr>
    </w:lvl>
    <w:lvl w:ilvl="7">
      <w:start w:val="1"/>
      <w:numFmt w:val="decimal"/>
      <w:lvlText w:val="%1.%2.%3.%4.%5.%6.%7.%8"/>
      <w:lvlJc w:val="left"/>
      <w:pPr>
        <w:tabs>
          <w:tab w:val="left" w:pos="5431"/>
        </w:tabs>
        <w:ind w:left="3969" w:hanging="1418"/>
      </w:pPr>
      <w:rPr>
        <w:rFonts w:cs="Times New Roman" w:hint="eastAsia"/>
      </w:rPr>
    </w:lvl>
    <w:lvl w:ilvl="8">
      <w:start w:val="1"/>
      <w:numFmt w:val="decimal"/>
      <w:lvlText w:val="%1.%2.%3.%4.%5.%6.%7.%8.%9"/>
      <w:lvlJc w:val="left"/>
      <w:pPr>
        <w:tabs>
          <w:tab w:val="left" w:pos="6217"/>
        </w:tabs>
        <w:ind w:left="4677" w:hanging="1700"/>
      </w:pPr>
      <w:rPr>
        <w:rFonts w:cs="Times New Roman" w:hint="eastAsia"/>
      </w:rPr>
    </w:lvl>
  </w:abstractNum>
  <w:abstractNum w:abstractNumId="7" w15:restartNumberingAfterBreak="0">
    <w:nsid w:val="687BA995"/>
    <w:multiLevelType w:val="singleLevel"/>
    <w:tmpl w:val="687BA995"/>
    <w:lvl w:ilvl="0">
      <w:start w:val="3"/>
      <w:numFmt w:val="chineseCounting"/>
      <w:suff w:val="nothing"/>
      <w:lvlText w:val="%1、"/>
      <w:lvlJc w:val="left"/>
      <w:rPr>
        <w:rFonts w:hint="eastAsia"/>
      </w:rPr>
    </w:lvl>
  </w:abstractNum>
  <w:abstractNum w:abstractNumId="8" w15:restartNumberingAfterBreak="0">
    <w:nsid w:val="6A396184"/>
    <w:multiLevelType w:val="multilevel"/>
    <w:tmpl w:val="6A396184"/>
    <w:lvl w:ilvl="0">
      <w:start w:val="1"/>
      <w:numFmt w:val="lowerLetter"/>
      <w:lvlText w:val="%1)"/>
      <w:lvlJc w:val="left"/>
      <w:pPr>
        <w:ind w:left="790" w:hanging="360"/>
      </w:pPr>
      <w:rPr>
        <w:rFonts w:cs="Times New Roman" w:hint="default"/>
      </w:rPr>
    </w:lvl>
    <w:lvl w:ilvl="1">
      <w:start w:val="1"/>
      <w:numFmt w:val="lowerLetter"/>
      <w:lvlText w:val="%2)"/>
      <w:lvlJc w:val="left"/>
      <w:pPr>
        <w:ind w:left="1270" w:hanging="420"/>
      </w:pPr>
      <w:rPr>
        <w:rFonts w:cs="Times New Roman"/>
      </w:rPr>
    </w:lvl>
    <w:lvl w:ilvl="2">
      <w:start w:val="1"/>
      <w:numFmt w:val="lowerRoman"/>
      <w:lvlText w:val="%3."/>
      <w:lvlJc w:val="right"/>
      <w:pPr>
        <w:ind w:left="1690" w:hanging="420"/>
      </w:pPr>
      <w:rPr>
        <w:rFonts w:cs="Times New Roman"/>
      </w:rPr>
    </w:lvl>
    <w:lvl w:ilvl="3">
      <w:start w:val="1"/>
      <w:numFmt w:val="decimal"/>
      <w:lvlText w:val="%4."/>
      <w:lvlJc w:val="left"/>
      <w:pPr>
        <w:ind w:left="2110" w:hanging="420"/>
      </w:pPr>
      <w:rPr>
        <w:rFonts w:cs="Times New Roman"/>
      </w:rPr>
    </w:lvl>
    <w:lvl w:ilvl="4">
      <w:start w:val="1"/>
      <w:numFmt w:val="lowerLetter"/>
      <w:lvlText w:val="%5)"/>
      <w:lvlJc w:val="left"/>
      <w:pPr>
        <w:ind w:left="2530" w:hanging="420"/>
      </w:pPr>
      <w:rPr>
        <w:rFonts w:cs="Times New Roman"/>
      </w:rPr>
    </w:lvl>
    <w:lvl w:ilvl="5">
      <w:start w:val="1"/>
      <w:numFmt w:val="lowerRoman"/>
      <w:lvlText w:val="%6."/>
      <w:lvlJc w:val="right"/>
      <w:pPr>
        <w:ind w:left="2950" w:hanging="420"/>
      </w:pPr>
      <w:rPr>
        <w:rFonts w:cs="Times New Roman"/>
      </w:rPr>
    </w:lvl>
    <w:lvl w:ilvl="6">
      <w:start w:val="1"/>
      <w:numFmt w:val="decimal"/>
      <w:lvlText w:val="%7."/>
      <w:lvlJc w:val="left"/>
      <w:pPr>
        <w:ind w:left="3370" w:hanging="420"/>
      </w:pPr>
      <w:rPr>
        <w:rFonts w:cs="Times New Roman"/>
      </w:rPr>
    </w:lvl>
    <w:lvl w:ilvl="7">
      <w:start w:val="1"/>
      <w:numFmt w:val="lowerLetter"/>
      <w:lvlText w:val="%8)"/>
      <w:lvlJc w:val="left"/>
      <w:pPr>
        <w:ind w:left="3790" w:hanging="420"/>
      </w:pPr>
      <w:rPr>
        <w:rFonts w:cs="Times New Roman"/>
      </w:rPr>
    </w:lvl>
    <w:lvl w:ilvl="8">
      <w:start w:val="1"/>
      <w:numFmt w:val="lowerRoman"/>
      <w:lvlText w:val="%9."/>
      <w:lvlJc w:val="right"/>
      <w:pPr>
        <w:ind w:left="4210" w:hanging="420"/>
      </w:pPr>
      <w:rPr>
        <w:rFonts w:cs="Times New Roman"/>
      </w:rPr>
    </w:lvl>
  </w:abstractNum>
  <w:num w:numId="1" w16cid:durableId="1158577335">
    <w:abstractNumId w:val="5"/>
  </w:num>
  <w:num w:numId="2" w16cid:durableId="898370221">
    <w:abstractNumId w:val="3"/>
  </w:num>
  <w:num w:numId="3" w16cid:durableId="1607078337">
    <w:abstractNumId w:val="4"/>
  </w:num>
  <w:num w:numId="4" w16cid:durableId="2039815592">
    <w:abstractNumId w:val="6"/>
  </w:num>
  <w:num w:numId="5" w16cid:durableId="1643541045">
    <w:abstractNumId w:val="8"/>
  </w:num>
  <w:num w:numId="6" w16cid:durableId="1623031345">
    <w:abstractNumId w:val="2"/>
  </w:num>
  <w:num w:numId="7" w16cid:durableId="803696329">
    <w:abstractNumId w:val="1"/>
  </w:num>
  <w:num w:numId="8" w16cid:durableId="1685399225">
    <w:abstractNumId w:val="0"/>
  </w:num>
  <w:num w:numId="9" w16cid:durableId="13685237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60"/>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NmMzc4NjdiMDQ2MTMyNWFjNzQxYjM1N2M4NDJkMjkifQ=="/>
  </w:docVars>
  <w:rsids>
    <w:rsidRoot w:val="00A364C4"/>
    <w:rsid w:val="00001A14"/>
    <w:rsid w:val="000036B8"/>
    <w:rsid w:val="00004F2A"/>
    <w:rsid w:val="00014A6F"/>
    <w:rsid w:val="000163B5"/>
    <w:rsid w:val="00021200"/>
    <w:rsid w:val="0002219C"/>
    <w:rsid w:val="0002437A"/>
    <w:rsid w:val="00027459"/>
    <w:rsid w:val="00027689"/>
    <w:rsid w:val="00032509"/>
    <w:rsid w:val="00033EE8"/>
    <w:rsid w:val="00034B20"/>
    <w:rsid w:val="00037285"/>
    <w:rsid w:val="00042B16"/>
    <w:rsid w:val="000447F3"/>
    <w:rsid w:val="00045A5D"/>
    <w:rsid w:val="0005527D"/>
    <w:rsid w:val="00055379"/>
    <w:rsid w:val="00063C6E"/>
    <w:rsid w:val="00063D58"/>
    <w:rsid w:val="0006480D"/>
    <w:rsid w:val="00064A6D"/>
    <w:rsid w:val="00066838"/>
    <w:rsid w:val="00067FF8"/>
    <w:rsid w:val="0007337E"/>
    <w:rsid w:val="000866B1"/>
    <w:rsid w:val="00087A17"/>
    <w:rsid w:val="00094F7D"/>
    <w:rsid w:val="00095195"/>
    <w:rsid w:val="00096C9D"/>
    <w:rsid w:val="00096CE5"/>
    <w:rsid w:val="0009727E"/>
    <w:rsid w:val="000A097D"/>
    <w:rsid w:val="000A0A1D"/>
    <w:rsid w:val="000A1045"/>
    <w:rsid w:val="000A1E14"/>
    <w:rsid w:val="000A2B32"/>
    <w:rsid w:val="000A54D0"/>
    <w:rsid w:val="000B0949"/>
    <w:rsid w:val="000B171F"/>
    <w:rsid w:val="000B2DAA"/>
    <w:rsid w:val="000B3680"/>
    <w:rsid w:val="000B4C58"/>
    <w:rsid w:val="000C0DA4"/>
    <w:rsid w:val="000C1B21"/>
    <w:rsid w:val="000C33DE"/>
    <w:rsid w:val="000C5625"/>
    <w:rsid w:val="000D0269"/>
    <w:rsid w:val="000D062D"/>
    <w:rsid w:val="000E1EE0"/>
    <w:rsid w:val="000E3ED8"/>
    <w:rsid w:val="000E521D"/>
    <w:rsid w:val="000F153E"/>
    <w:rsid w:val="000F4629"/>
    <w:rsid w:val="000F4634"/>
    <w:rsid w:val="000F47AB"/>
    <w:rsid w:val="000F55A6"/>
    <w:rsid w:val="00100421"/>
    <w:rsid w:val="00100B99"/>
    <w:rsid w:val="001025DE"/>
    <w:rsid w:val="00102931"/>
    <w:rsid w:val="00102E87"/>
    <w:rsid w:val="0010351F"/>
    <w:rsid w:val="0010389D"/>
    <w:rsid w:val="00103B05"/>
    <w:rsid w:val="00104A19"/>
    <w:rsid w:val="00107572"/>
    <w:rsid w:val="001075AC"/>
    <w:rsid w:val="0011507B"/>
    <w:rsid w:val="001167D9"/>
    <w:rsid w:val="001168A1"/>
    <w:rsid w:val="001212C5"/>
    <w:rsid w:val="00121D61"/>
    <w:rsid w:val="001236C7"/>
    <w:rsid w:val="001239BA"/>
    <w:rsid w:val="00123E84"/>
    <w:rsid w:val="0012553B"/>
    <w:rsid w:val="001312DE"/>
    <w:rsid w:val="00133198"/>
    <w:rsid w:val="00134CF2"/>
    <w:rsid w:val="00140355"/>
    <w:rsid w:val="001404C7"/>
    <w:rsid w:val="00140AD7"/>
    <w:rsid w:val="001432EC"/>
    <w:rsid w:val="00147C84"/>
    <w:rsid w:val="001512BA"/>
    <w:rsid w:val="00152FCE"/>
    <w:rsid w:val="0016160E"/>
    <w:rsid w:val="00161AE0"/>
    <w:rsid w:val="00161DF0"/>
    <w:rsid w:val="00162EF1"/>
    <w:rsid w:val="001658E7"/>
    <w:rsid w:val="001711E5"/>
    <w:rsid w:val="00171BC9"/>
    <w:rsid w:val="001724EB"/>
    <w:rsid w:val="00177602"/>
    <w:rsid w:val="00177A03"/>
    <w:rsid w:val="00185131"/>
    <w:rsid w:val="00185CA9"/>
    <w:rsid w:val="00190928"/>
    <w:rsid w:val="00191C72"/>
    <w:rsid w:val="0019369E"/>
    <w:rsid w:val="001A2022"/>
    <w:rsid w:val="001A4A2A"/>
    <w:rsid w:val="001A6925"/>
    <w:rsid w:val="001A7E27"/>
    <w:rsid w:val="001B0E75"/>
    <w:rsid w:val="001B1BAA"/>
    <w:rsid w:val="001B1F24"/>
    <w:rsid w:val="001B4350"/>
    <w:rsid w:val="001B45E8"/>
    <w:rsid w:val="001B4C9C"/>
    <w:rsid w:val="001C10C3"/>
    <w:rsid w:val="001C42B9"/>
    <w:rsid w:val="001C74B3"/>
    <w:rsid w:val="001D084D"/>
    <w:rsid w:val="001D1DB0"/>
    <w:rsid w:val="001D32FD"/>
    <w:rsid w:val="001D3712"/>
    <w:rsid w:val="001D482B"/>
    <w:rsid w:val="001D64AE"/>
    <w:rsid w:val="001D7A2C"/>
    <w:rsid w:val="001E11F7"/>
    <w:rsid w:val="001E28BB"/>
    <w:rsid w:val="001E2A63"/>
    <w:rsid w:val="001E5F18"/>
    <w:rsid w:val="001E7006"/>
    <w:rsid w:val="001F01F7"/>
    <w:rsid w:val="001F1319"/>
    <w:rsid w:val="001F175E"/>
    <w:rsid w:val="001F4DE8"/>
    <w:rsid w:val="001F64A9"/>
    <w:rsid w:val="001F7151"/>
    <w:rsid w:val="00200639"/>
    <w:rsid w:val="002028D4"/>
    <w:rsid w:val="0020369A"/>
    <w:rsid w:val="00205AA5"/>
    <w:rsid w:val="00205B9E"/>
    <w:rsid w:val="00210AD2"/>
    <w:rsid w:val="0021284E"/>
    <w:rsid w:val="00213E0A"/>
    <w:rsid w:val="00217385"/>
    <w:rsid w:val="00217B13"/>
    <w:rsid w:val="002205D5"/>
    <w:rsid w:val="002219D5"/>
    <w:rsid w:val="00223E57"/>
    <w:rsid w:val="00224117"/>
    <w:rsid w:val="0022458C"/>
    <w:rsid w:val="0022555C"/>
    <w:rsid w:val="00226ADD"/>
    <w:rsid w:val="00227529"/>
    <w:rsid w:val="00227B01"/>
    <w:rsid w:val="00231BB1"/>
    <w:rsid w:val="002325CD"/>
    <w:rsid w:val="002343CA"/>
    <w:rsid w:val="002368A6"/>
    <w:rsid w:val="00250563"/>
    <w:rsid w:val="00253962"/>
    <w:rsid w:val="002557F2"/>
    <w:rsid w:val="00255BFD"/>
    <w:rsid w:val="00256338"/>
    <w:rsid w:val="00263547"/>
    <w:rsid w:val="00276118"/>
    <w:rsid w:val="00280177"/>
    <w:rsid w:val="00280464"/>
    <w:rsid w:val="002811F8"/>
    <w:rsid w:val="00282708"/>
    <w:rsid w:val="00284230"/>
    <w:rsid w:val="002862D1"/>
    <w:rsid w:val="00295D6A"/>
    <w:rsid w:val="002A1BCD"/>
    <w:rsid w:val="002A2086"/>
    <w:rsid w:val="002A333B"/>
    <w:rsid w:val="002B13C6"/>
    <w:rsid w:val="002B1C45"/>
    <w:rsid w:val="002B3AF0"/>
    <w:rsid w:val="002B3EEA"/>
    <w:rsid w:val="002B44D2"/>
    <w:rsid w:val="002B4DD4"/>
    <w:rsid w:val="002B4FD9"/>
    <w:rsid w:val="002B791C"/>
    <w:rsid w:val="002C4FC1"/>
    <w:rsid w:val="002D0B1A"/>
    <w:rsid w:val="002D27B7"/>
    <w:rsid w:val="002D3A35"/>
    <w:rsid w:val="002D59A3"/>
    <w:rsid w:val="002D64DD"/>
    <w:rsid w:val="002D7AEA"/>
    <w:rsid w:val="002E00F9"/>
    <w:rsid w:val="002E4E10"/>
    <w:rsid w:val="002E6CB4"/>
    <w:rsid w:val="002E7BD0"/>
    <w:rsid w:val="002F145E"/>
    <w:rsid w:val="002F1CBB"/>
    <w:rsid w:val="002F1FD3"/>
    <w:rsid w:val="002F36CC"/>
    <w:rsid w:val="002F386C"/>
    <w:rsid w:val="002F6F49"/>
    <w:rsid w:val="0030053D"/>
    <w:rsid w:val="00305C6E"/>
    <w:rsid w:val="00306A58"/>
    <w:rsid w:val="003105A3"/>
    <w:rsid w:val="00311B90"/>
    <w:rsid w:val="00312890"/>
    <w:rsid w:val="00313077"/>
    <w:rsid w:val="00313A66"/>
    <w:rsid w:val="00314854"/>
    <w:rsid w:val="00316420"/>
    <w:rsid w:val="00317C1D"/>
    <w:rsid w:val="00317CAD"/>
    <w:rsid w:val="00324889"/>
    <w:rsid w:val="00324927"/>
    <w:rsid w:val="00324A16"/>
    <w:rsid w:val="00326C48"/>
    <w:rsid w:val="00327A19"/>
    <w:rsid w:val="00331529"/>
    <w:rsid w:val="00332E48"/>
    <w:rsid w:val="003347BD"/>
    <w:rsid w:val="00335633"/>
    <w:rsid w:val="003360FD"/>
    <w:rsid w:val="00336FCB"/>
    <w:rsid w:val="003371F2"/>
    <w:rsid w:val="0034155C"/>
    <w:rsid w:val="003423BF"/>
    <w:rsid w:val="00343A1F"/>
    <w:rsid w:val="00346802"/>
    <w:rsid w:val="00346E97"/>
    <w:rsid w:val="00347622"/>
    <w:rsid w:val="0035236D"/>
    <w:rsid w:val="00352D4D"/>
    <w:rsid w:val="0035342D"/>
    <w:rsid w:val="00353C97"/>
    <w:rsid w:val="0035482B"/>
    <w:rsid w:val="003553DB"/>
    <w:rsid w:val="003556F4"/>
    <w:rsid w:val="00355983"/>
    <w:rsid w:val="00360F17"/>
    <w:rsid w:val="003636C8"/>
    <w:rsid w:val="003640D7"/>
    <w:rsid w:val="00364390"/>
    <w:rsid w:val="00365FB4"/>
    <w:rsid w:val="003734C2"/>
    <w:rsid w:val="00374B01"/>
    <w:rsid w:val="00374D0A"/>
    <w:rsid w:val="00375FAF"/>
    <w:rsid w:val="003812C8"/>
    <w:rsid w:val="00382D13"/>
    <w:rsid w:val="0038525D"/>
    <w:rsid w:val="0039061C"/>
    <w:rsid w:val="00391105"/>
    <w:rsid w:val="0039694E"/>
    <w:rsid w:val="003A2BF9"/>
    <w:rsid w:val="003A5048"/>
    <w:rsid w:val="003A5079"/>
    <w:rsid w:val="003A661A"/>
    <w:rsid w:val="003A6EEB"/>
    <w:rsid w:val="003B0C9F"/>
    <w:rsid w:val="003B16CE"/>
    <w:rsid w:val="003B1757"/>
    <w:rsid w:val="003B1FBF"/>
    <w:rsid w:val="003B2932"/>
    <w:rsid w:val="003B5F31"/>
    <w:rsid w:val="003B7269"/>
    <w:rsid w:val="003B7334"/>
    <w:rsid w:val="003B75A0"/>
    <w:rsid w:val="003C16D3"/>
    <w:rsid w:val="003C4A09"/>
    <w:rsid w:val="003C51A0"/>
    <w:rsid w:val="003C5722"/>
    <w:rsid w:val="003C7A2F"/>
    <w:rsid w:val="003D238F"/>
    <w:rsid w:val="003D28FB"/>
    <w:rsid w:val="003D3DD9"/>
    <w:rsid w:val="003D4B4C"/>
    <w:rsid w:val="003D4E33"/>
    <w:rsid w:val="003D596C"/>
    <w:rsid w:val="003D5CCE"/>
    <w:rsid w:val="003D7FF6"/>
    <w:rsid w:val="003E0903"/>
    <w:rsid w:val="003E3947"/>
    <w:rsid w:val="003E5FCD"/>
    <w:rsid w:val="003E7035"/>
    <w:rsid w:val="003F0294"/>
    <w:rsid w:val="003F1D1A"/>
    <w:rsid w:val="003F3504"/>
    <w:rsid w:val="003F619B"/>
    <w:rsid w:val="00400BE2"/>
    <w:rsid w:val="00400D89"/>
    <w:rsid w:val="004020BE"/>
    <w:rsid w:val="00402879"/>
    <w:rsid w:val="00402D1F"/>
    <w:rsid w:val="00404C3F"/>
    <w:rsid w:val="00405C43"/>
    <w:rsid w:val="00406DD7"/>
    <w:rsid w:val="004114F1"/>
    <w:rsid w:val="00412AB5"/>
    <w:rsid w:val="004150E4"/>
    <w:rsid w:val="00417335"/>
    <w:rsid w:val="0041794D"/>
    <w:rsid w:val="00422FA6"/>
    <w:rsid w:val="004236B7"/>
    <w:rsid w:val="00424433"/>
    <w:rsid w:val="004275B7"/>
    <w:rsid w:val="00427EBA"/>
    <w:rsid w:val="004319B5"/>
    <w:rsid w:val="00435547"/>
    <w:rsid w:val="0043704D"/>
    <w:rsid w:val="00437A7A"/>
    <w:rsid w:val="00440E6F"/>
    <w:rsid w:val="00442CF3"/>
    <w:rsid w:val="004452F6"/>
    <w:rsid w:val="0044650B"/>
    <w:rsid w:val="0044652E"/>
    <w:rsid w:val="00450654"/>
    <w:rsid w:val="00453547"/>
    <w:rsid w:val="00454700"/>
    <w:rsid w:val="00454FD4"/>
    <w:rsid w:val="00455000"/>
    <w:rsid w:val="004578A9"/>
    <w:rsid w:val="00460636"/>
    <w:rsid w:val="00460BA5"/>
    <w:rsid w:val="004610FD"/>
    <w:rsid w:val="004613B2"/>
    <w:rsid w:val="004614E5"/>
    <w:rsid w:val="00462C12"/>
    <w:rsid w:val="00463359"/>
    <w:rsid w:val="004634D9"/>
    <w:rsid w:val="004640E9"/>
    <w:rsid w:val="00464411"/>
    <w:rsid w:val="0046600D"/>
    <w:rsid w:val="0047475C"/>
    <w:rsid w:val="00475894"/>
    <w:rsid w:val="00477C12"/>
    <w:rsid w:val="00480CB0"/>
    <w:rsid w:val="00482870"/>
    <w:rsid w:val="00486E9E"/>
    <w:rsid w:val="0048794E"/>
    <w:rsid w:val="00492327"/>
    <w:rsid w:val="004923A8"/>
    <w:rsid w:val="004948E6"/>
    <w:rsid w:val="004A037E"/>
    <w:rsid w:val="004A4111"/>
    <w:rsid w:val="004A4117"/>
    <w:rsid w:val="004A510B"/>
    <w:rsid w:val="004A7D85"/>
    <w:rsid w:val="004B720E"/>
    <w:rsid w:val="004C44F0"/>
    <w:rsid w:val="004D3BD0"/>
    <w:rsid w:val="004D6DF8"/>
    <w:rsid w:val="004E0A0A"/>
    <w:rsid w:val="004E0F54"/>
    <w:rsid w:val="004E1CB9"/>
    <w:rsid w:val="004E44F7"/>
    <w:rsid w:val="004E5749"/>
    <w:rsid w:val="004E5C47"/>
    <w:rsid w:val="004E695E"/>
    <w:rsid w:val="004E6EF7"/>
    <w:rsid w:val="004F0A1D"/>
    <w:rsid w:val="004F3DE7"/>
    <w:rsid w:val="004F5370"/>
    <w:rsid w:val="004F6E85"/>
    <w:rsid w:val="00511444"/>
    <w:rsid w:val="00517FC9"/>
    <w:rsid w:val="0052163F"/>
    <w:rsid w:val="005216D2"/>
    <w:rsid w:val="00521EFC"/>
    <w:rsid w:val="0052389C"/>
    <w:rsid w:val="0052483B"/>
    <w:rsid w:val="0052592D"/>
    <w:rsid w:val="005263EF"/>
    <w:rsid w:val="00530626"/>
    <w:rsid w:val="00530BDB"/>
    <w:rsid w:val="00531BE7"/>
    <w:rsid w:val="005372FE"/>
    <w:rsid w:val="00546D41"/>
    <w:rsid w:val="0054715E"/>
    <w:rsid w:val="00547C10"/>
    <w:rsid w:val="00550DFB"/>
    <w:rsid w:val="0055146E"/>
    <w:rsid w:val="00552592"/>
    <w:rsid w:val="00552DA3"/>
    <w:rsid w:val="005540A1"/>
    <w:rsid w:val="00556A99"/>
    <w:rsid w:val="00556D92"/>
    <w:rsid w:val="00556F7D"/>
    <w:rsid w:val="00557AE2"/>
    <w:rsid w:val="00565AC9"/>
    <w:rsid w:val="0056613E"/>
    <w:rsid w:val="00566F99"/>
    <w:rsid w:val="005719C7"/>
    <w:rsid w:val="005724F7"/>
    <w:rsid w:val="00572DF8"/>
    <w:rsid w:val="005807EC"/>
    <w:rsid w:val="00581E07"/>
    <w:rsid w:val="00582D95"/>
    <w:rsid w:val="00584199"/>
    <w:rsid w:val="005842F5"/>
    <w:rsid w:val="005845A9"/>
    <w:rsid w:val="00585167"/>
    <w:rsid w:val="005865A4"/>
    <w:rsid w:val="00587E19"/>
    <w:rsid w:val="005917E2"/>
    <w:rsid w:val="00591C09"/>
    <w:rsid w:val="00592679"/>
    <w:rsid w:val="005A167C"/>
    <w:rsid w:val="005A363B"/>
    <w:rsid w:val="005A53E8"/>
    <w:rsid w:val="005A5D7B"/>
    <w:rsid w:val="005A5E4D"/>
    <w:rsid w:val="005B0330"/>
    <w:rsid w:val="005B4BAA"/>
    <w:rsid w:val="005B7714"/>
    <w:rsid w:val="005B7EC5"/>
    <w:rsid w:val="005C08EA"/>
    <w:rsid w:val="005C3656"/>
    <w:rsid w:val="005C62CD"/>
    <w:rsid w:val="005C77EE"/>
    <w:rsid w:val="005C78AF"/>
    <w:rsid w:val="005C7F04"/>
    <w:rsid w:val="005D6310"/>
    <w:rsid w:val="005D767A"/>
    <w:rsid w:val="005E1908"/>
    <w:rsid w:val="005E24F3"/>
    <w:rsid w:val="005E2EB1"/>
    <w:rsid w:val="005E3F73"/>
    <w:rsid w:val="005E5B65"/>
    <w:rsid w:val="005E5F78"/>
    <w:rsid w:val="005F27C7"/>
    <w:rsid w:val="005F2BCC"/>
    <w:rsid w:val="005F4835"/>
    <w:rsid w:val="005F522F"/>
    <w:rsid w:val="005F70A1"/>
    <w:rsid w:val="00602569"/>
    <w:rsid w:val="006038CB"/>
    <w:rsid w:val="00607C1D"/>
    <w:rsid w:val="00610149"/>
    <w:rsid w:val="006129CA"/>
    <w:rsid w:val="00613124"/>
    <w:rsid w:val="00614C86"/>
    <w:rsid w:val="00616300"/>
    <w:rsid w:val="00617D21"/>
    <w:rsid w:val="006210EA"/>
    <w:rsid w:val="00622CF7"/>
    <w:rsid w:val="00624774"/>
    <w:rsid w:val="00624D5B"/>
    <w:rsid w:val="00625E53"/>
    <w:rsid w:val="00626509"/>
    <w:rsid w:val="00626F19"/>
    <w:rsid w:val="00630C11"/>
    <w:rsid w:val="00631366"/>
    <w:rsid w:val="00631D73"/>
    <w:rsid w:val="00632CCD"/>
    <w:rsid w:val="00633BAA"/>
    <w:rsid w:val="00636B26"/>
    <w:rsid w:val="00637B14"/>
    <w:rsid w:val="00643713"/>
    <w:rsid w:val="00645DCF"/>
    <w:rsid w:val="00647F66"/>
    <w:rsid w:val="0066108F"/>
    <w:rsid w:val="00663E29"/>
    <w:rsid w:val="00666CDB"/>
    <w:rsid w:val="00667F8A"/>
    <w:rsid w:val="00671428"/>
    <w:rsid w:val="00671ADE"/>
    <w:rsid w:val="006734C7"/>
    <w:rsid w:val="00673D0E"/>
    <w:rsid w:val="006765D2"/>
    <w:rsid w:val="0067670E"/>
    <w:rsid w:val="006812AD"/>
    <w:rsid w:val="00681991"/>
    <w:rsid w:val="00682709"/>
    <w:rsid w:val="00692333"/>
    <w:rsid w:val="00695622"/>
    <w:rsid w:val="006A0B58"/>
    <w:rsid w:val="006A0E48"/>
    <w:rsid w:val="006A23B6"/>
    <w:rsid w:val="006A3029"/>
    <w:rsid w:val="006A62CF"/>
    <w:rsid w:val="006A74CC"/>
    <w:rsid w:val="006B06E0"/>
    <w:rsid w:val="006B14B6"/>
    <w:rsid w:val="006B2695"/>
    <w:rsid w:val="006B2D89"/>
    <w:rsid w:val="006B5B60"/>
    <w:rsid w:val="006C1453"/>
    <w:rsid w:val="006C1F1A"/>
    <w:rsid w:val="006D6057"/>
    <w:rsid w:val="006D6EF8"/>
    <w:rsid w:val="006D7014"/>
    <w:rsid w:val="006E2B14"/>
    <w:rsid w:val="006F018E"/>
    <w:rsid w:val="006F0294"/>
    <w:rsid w:val="006F081A"/>
    <w:rsid w:val="006F1484"/>
    <w:rsid w:val="006F1B95"/>
    <w:rsid w:val="006F5D11"/>
    <w:rsid w:val="007023E6"/>
    <w:rsid w:val="00703CCA"/>
    <w:rsid w:val="007105C9"/>
    <w:rsid w:val="00712557"/>
    <w:rsid w:val="00715F8C"/>
    <w:rsid w:val="007176BC"/>
    <w:rsid w:val="00720856"/>
    <w:rsid w:val="00724AE5"/>
    <w:rsid w:val="0072575A"/>
    <w:rsid w:val="00730623"/>
    <w:rsid w:val="00730ABA"/>
    <w:rsid w:val="00731A41"/>
    <w:rsid w:val="00732B85"/>
    <w:rsid w:val="007335CA"/>
    <w:rsid w:val="007335E1"/>
    <w:rsid w:val="007336B6"/>
    <w:rsid w:val="007419E5"/>
    <w:rsid w:val="00744022"/>
    <w:rsid w:val="007471AD"/>
    <w:rsid w:val="007501A3"/>
    <w:rsid w:val="00750BFA"/>
    <w:rsid w:val="00752915"/>
    <w:rsid w:val="00753242"/>
    <w:rsid w:val="00754566"/>
    <w:rsid w:val="0075683E"/>
    <w:rsid w:val="00757AD9"/>
    <w:rsid w:val="007604D0"/>
    <w:rsid w:val="007609AF"/>
    <w:rsid w:val="00761671"/>
    <w:rsid w:val="00761E31"/>
    <w:rsid w:val="00763FF5"/>
    <w:rsid w:val="00766566"/>
    <w:rsid w:val="0077005E"/>
    <w:rsid w:val="0077194A"/>
    <w:rsid w:val="00775184"/>
    <w:rsid w:val="007763DE"/>
    <w:rsid w:val="00776816"/>
    <w:rsid w:val="00780412"/>
    <w:rsid w:val="00783B0C"/>
    <w:rsid w:val="00785320"/>
    <w:rsid w:val="00786383"/>
    <w:rsid w:val="00786CD5"/>
    <w:rsid w:val="00790F6D"/>
    <w:rsid w:val="00791110"/>
    <w:rsid w:val="00793F76"/>
    <w:rsid w:val="00795CA7"/>
    <w:rsid w:val="0079775B"/>
    <w:rsid w:val="007A0A82"/>
    <w:rsid w:val="007A5D68"/>
    <w:rsid w:val="007A678A"/>
    <w:rsid w:val="007A6DF8"/>
    <w:rsid w:val="007A746B"/>
    <w:rsid w:val="007A7E05"/>
    <w:rsid w:val="007B145B"/>
    <w:rsid w:val="007C0C9C"/>
    <w:rsid w:val="007C2F86"/>
    <w:rsid w:val="007C5E66"/>
    <w:rsid w:val="007C703D"/>
    <w:rsid w:val="007D09EE"/>
    <w:rsid w:val="007D2395"/>
    <w:rsid w:val="007D2515"/>
    <w:rsid w:val="007D2D97"/>
    <w:rsid w:val="007D3169"/>
    <w:rsid w:val="007D43ED"/>
    <w:rsid w:val="007D575D"/>
    <w:rsid w:val="007D5DF1"/>
    <w:rsid w:val="007E04A4"/>
    <w:rsid w:val="007E1CE3"/>
    <w:rsid w:val="007E2FCE"/>
    <w:rsid w:val="007E4549"/>
    <w:rsid w:val="007F1210"/>
    <w:rsid w:val="007F1DF8"/>
    <w:rsid w:val="007F2925"/>
    <w:rsid w:val="007F2C03"/>
    <w:rsid w:val="007F3C29"/>
    <w:rsid w:val="007F4E6D"/>
    <w:rsid w:val="008003AA"/>
    <w:rsid w:val="008052E1"/>
    <w:rsid w:val="008108A0"/>
    <w:rsid w:val="0081514C"/>
    <w:rsid w:val="0081644A"/>
    <w:rsid w:val="0081655F"/>
    <w:rsid w:val="008167C0"/>
    <w:rsid w:val="00820CC7"/>
    <w:rsid w:val="008274A2"/>
    <w:rsid w:val="00831CE4"/>
    <w:rsid w:val="00833511"/>
    <w:rsid w:val="00835E3B"/>
    <w:rsid w:val="008372DE"/>
    <w:rsid w:val="00837CCD"/>
    <w:rsid w:val="0084298B"/>
    <w:rsid w:val="00843604"/>
    <w:rsid w:val="008441A5"/>
    <w:rsid w:val="008455D7"/>
    <w:rsid w:val="00846851"/>
    <w:rsid w:val="00847828"/>
    <w:rsid w:val="00851E63"/>
    <w:rsid w:val="00857EDD"/>
    <w:rsid w:val="00862C38"/>
    <w:rsid w:val="0086353F"/>
    <w:rsid w:val="00871DF3"/>
    <w:rsid w:val="00874A34"/>
    <w:rsid w:val="00874EAD"/>
    <w:rsid w:val="00875C2A"/>
    <w:rsid w:val="0087709E"/>
    <w:rsid w:val="008816DF"/>
    <w:rsid w:val="0088717B"/>
    <w:rsid w:val="00891AD6"/>
    <w:rsid w:val="0089588B"/>
    <w:rsid w:val="00896D72"/>
    <w:rsid w:val="008A05D4"/>
    <w:rsid w:val="008A4B3D"/>
    <w:rsid w:val="008A5C86"/>
    <w:rsid w:val="008A66E1"/>
    <w:rsid w:val="008A7517"/>
    <w:rsid w:val="008A7DF7"/>
    <w:rsid w:val="008A7F3C"/>
    <w:rsid w:val="008B04D0"/>
    <w:rsid w:val="008B255C"/>
    <w:rsid w:val="008B7270"/>
    <w:rsid w:val="008C096D"/>
    <w:rsid w:val="008C3A96"/>
    <w:rsid w:val="008C4D5D"/>
    <w:rsid w:val="008C558B"/>
    <w:rsid w:val="008C5E1F"/>
    <w:rsid w:val="008D0506"/>
    <w:rsid w:val="008D3646"/>
    <w:rsid w:val="008D4D4E"/>
    <w:rsid w:val="008D59AE"/>
    <w:rsid w:val="008D7709"/>
    <w:rsid w:val="008E7B8E"/>
    <w:rsid w:val="008F1449"/>
    <w:rsid w:val="008F1B96"/>
    <w:rsid w:val="008F1DB0"/>
    <w:rsid w:val="008F42AF"/>
    <w:rsid w:val="008F4786"/>
    <w:rsid w:val="008F76C1"/>
    <w:rsid w:val="0090062D"/>
    <w:rsid w:val="0090080A"/>
    <w:rsid w:val="00903555"/>
    <w:rsid w:val="00906079"/>
    <w:rsid w:val="00906141"/>
    <w:rsid w:val="0092010D"/>
    <w:rsid w:val="009212EF"/>
    <w:rsid w:val="00922670"/>
    <w:rsid w:val="00923BC2"/>
    <w:rsid w:val="009306ED"/>
    <w:rsid w:val="00931FF7"/>
    <w:rsid w:val="00933718"/>
    <w:rsid w:val="00933F61"/>
    <w:rsid w:val="00940DAC"/>
    <w:rsid w:val="00943DB9"/>
    <w:rsid w:val="00945084"/>
    <w:rsid w:val="00946F1E"/>
    <w:rsid w:val="0095026C"/>
    <w:rsid w:val="00952E8C"/>
    <w:rsid w:val="009539E0"/>
    <w:rsid w:val="00954902"/>
    <w:rsid w:val="00954AC8"/>
    <w:rsid w:val="00954D37"/>
    <w:rsid w:val="00954FC9"/>
    <w:rsid w:val="00957A8D"/>
    <w:rsid w:val="00960F02"/>
    <w:rsid w:val="00961212"/>
    <w:rsid w:val="00961E08"/>
    <w:rsid w:val="009635D3"/>
    <w:rsid w:val="009638E6"/>
    <w:rsid w:val="00965A27"/>
    <w:rsid w:val="00965BDB"/>
    <w:rsid w:val="00971DD5"/>
    <w:rsid w:val="00972CF2"/>
    <w:rsid w:val="00974077"/>
    <w:rsid w:val="00980850"/>
    <w:rsid w:val="00981220"/>
    <w:rsid w:val="009825A5"/>
    <w:rsid w:val="00982860"/>
    <w:rsid w:val="00982BBD"/>
    <w:rsid w:val="00990DCD"/>
    <w:rsid w:val="009935DB"/>
    <w:rsid w:val="00994F92"/>
    <w:rsid w:val="00995D8D"/>
    <w:rsid w:val="009970CE"/>
    <w:rsid w:val="00997D17"/>
    <w:rsid w:val="009A124C"/>
    <w:rsid w:val="009A33F2"/>
    <w:rsid w:val="009A7EED"/>
    <w:rsid w:val="009B237D"/>
    <w:rsid w:val="009B37E0"/>
    <w:rsid w:val="009B423E"/>
    <w:rsid w:val="009B4C06"/>
    <w:rsid w:val="009B518A"/>
    <w:rsid w:val="009B5351"/>
    <w:rsid w:val="009B5B97"/>
    <w:rsid w:val="009B733D"/>
    <w:rsid w:val="009C10FA"/>
    <w:rsid w:val="009C19A2"/>
    <w:rsid w:val="009C4590"/>
    <w:rsid w:val="009C62D9"/>
    <w:rsid w:val="009C650F"/>
    <w:rsid w:val="009C69FE"/>
    <w:rsid w:val="009D3509"/>
    <w:rsid w:val="009D456C"/>
    <w:rsid w:val="009D4DA8"/>
    <w:rsid w:val="009D7137"/>
    <w:rsid w:val="009E092D"/>
    <w:rsid w:val="009E5B1D"/>
    <w:rsid w:val="009E5EA3"/>
    <w:rsid w:val="009F063C"/>
    <w:rsid w:val="009F1F78"/>
    <w:rsid w:val="009F4923"/>
    <w:rsid w:val="00A018B6"/>
    <w:rsid w:val="00A03FEC"/>
    <w:rsid w:val="00A045AC"/>
    <w:rsid w:val="00A06BAC"/>
    <w:rsid w:val="00A104CD"/>
    <w:rsid w:val="00A10DC8"/>
    <w:rsid w:val="00A121AA"/>
    <w:rsid w:val="00A123CD"/>
    <w:rsid w:val="00A1450D"/>
    <w:rsid w:val="00A14C6F"/>
    <w:rsid w:val="00A1554D"/>
    <w:rsid w:val="00A15ED6"/>
    <w:rsid w:val="00A178B1"/>
    <w:rsid w:val="00A212F3"/>
    <w:rsid w:val="00A2226A"/>
    <w:rsid w:val="00A236E5"/>
    <w:rsid w:val="00A24AC9"/>
    <w:rsid w:val="00A25D6D"/>
    <w:rsid w:val="00A25D7A"/>
    <w:rsid w:val="00A31861"/>
    <w:rsid w:val="00A32C2C"/>
    <w:rsid w:val="00A340AE"/>
    <w:rsid w:val="00A34CCE"/>
    <w:rsid w:val="00A364C4"/>
    <w:rsid w:val="00A40A6B"/>
    <w:rsid w:val="00A432EC"/>
    <w:rsid w:val="00A43479"/>
    <w:rsid w:val="00A44C1C"/>
    <w:rsid w:val="00A45DA8"/>
    <w:rsid w:val="00A52A3F"/>
    <w:rsid w:val="00A53051"/>
    <w:rsid w:val="00A53B8B"/>
    <w:rsid w:val="00A53D34"/>
    <w:rsid w:val="00A54235"/>
    <w:rsid w:val="00A54257"/>
    <w:rsid w:val="00A56E97"/>
    <w:rsid w:val="00A57BFC"/>
    <w:rsid w:val="00A61007"/>
    <w:rsid w:val="00A622F2"/>
    <w:rsid w:val="00A624A9"/>
    <w:rsid w:val="00A64352"/>
    <w:rsid w:val="00A64BC2"/>
    <w:rsid w:val="00A70512"/>
    <w:rsid w:val="00A70945"/>
    <w:rsid w:val="00A71EE5"/>
    <w:rsid w:val="00A7204D"/>
    <w:rsid w:val="00A83D08"/>
    <w:rsid w:val="00A858D0"/>
    <w:rsid w:val="00A86668"/>
    <w:rsid w:val="00A874B2"/>
    <w:rsid w:val="00A92C2B"/>
    <w:rsid w:val="00A94B74"/>
    <w:rsid w:val="00A95336"/>
    <w:rsid w:val="00A9723B"/>
    <w:rsid w:val="00A97F92"/>
    <w:rsid w:val="00AA148E"/>
    <w:rsid w:val="00AA5D10"/>
    <w:rsid w:val="00AB0F67"/>
    <w:rsid w:val="00AB14B5"/>
    <w:rsid w:val="00AB48C2"/>
    <w:rsid w:val="00AB5599"/>
    <w:rsid w:val="00AB6E2B"/>
    <w:rsid w:val="00AB72AC"/>
    <w:rsid w:val="00AB74B3"/>
    <w:rsid w:val="00AB7698"/>
    <w:rsid w:val="00AD1478"/>
    <w:rsid w:val="00AD2264"/>
    <w:rsid w:val="00AD2403"/>
    <w:rsid w:val="00AE4981"/>
    <w:rsid w:val="00AE554A"/>
    <w:rsid w:val="00AE6DE6"/>
    <w:rsid w:val="00AF1413"/>
    <w:rsid w:val="00AF2DAE"/>
    <w:rsid w:val="00AF3419"/>
    <w:rsid w:val="00B02D73"/>
    <w:rsid w:val="00B02E0E"/>
    <w:rsid w:val="00B04C87"/>
    <w:rsid w:val="00B065A0"/>
    <w:rsid w:val="00B10C38"/>
    <w:rsid w:val="00B142AE"/>
    <w:rsid w:val="00B152EC"/>
    <w:rsid w:val="00B23E17"/>
    <w:rsid w:val="00B25CCF"/>
    <w:rsid w:val="00B27B6A"/>
    <w:rsid w:val="00B3031E"/>
    <w:rsid w:val="00B31ADA"/>
    <w:rsid w:val="00B31FDE"/>
    <w:rsid w:val="00B34A1E"/>
    <w:rsid w:val="00B41C0C"/>
    <w:rsid w:val="00B42BB2"/>
    <w:rsid w:val="00B43CA1"/>
    <w:rsid w:val="00B4588C"/>
    <w:rsid w:val="00B45920"/>
    <w:rsid w:val="00B47F5D"/>
    <w:rsid w:val="00B541B1"/>
    <w:rsid w:val="00B5680B"/>
    <w:rsid w:val="00B572D3"/>
    <w:rsid w:val="00B634E3"/>
    <w:rsid w:val="00B67C1B"/>
    <w:rsid w:val="00B77568"/>
    <w:rsid w:val="00B77E6B"/>
    <w:rsid w:val="00B80C8B"/>
    <w:rsid w:val="00B80CF6"/>
    <w:rsid w:val="00B8157F"/>
    <w:rsid w:val="00B818AB"/>
    <w:rsid w:val="00B9004B"/>
    <w:rsid w:val="00B910B6"/>
    <w:rsid w:val="00B92418"/>
    <w:rsid w:val="00B92846"/>
    <w:rsid w:val="00B9550D"/>
    <w:rsid w:val="00B9766A"/>
    <w:rsid w:val="00BA1E08"/>
    <w:rsid w:val="00BA2FD2"/>
    <w:rsid w:val="00BA55E6"/>
    <w:rsid w:val="00BA567F"/>
    <w:rsid w:val="00BA637F"/>
    <w:rsid w:val="00BB0CC8"/>
    <w:rsid w:val="00BB1BAB"/>
    <w:rsid w:val="00BB3FC9"/>
    <w:rsid w:val="00BB4C84"/>
    <w:rsid w:val="00BB5D16"/>
    <w:rsid w:val="00BB61A6"/>
    <w:rsid w:val="00BC20DC"/>
    <w:rsid w:val="00BC3B6F"/>
    <w:rsid w:val="00BC46E9"/>
    <w:rsid w:val="00BC47A4"/>
    <w:rsid w:val="00BC4C59"/>
    <w:rsid w:val="00BC4DFE"/>
    <w:rsid w:val="00BC52CD"/>
    <w:rsid w:val="00BD04D4"/>
    <w:rsid w:val="00BD2E89"/>
    <w:rsid w:val="00BD3890"/>
    <w:rsid w:val="00BD4BCB"/>
    <w:rsid w:val="00BD6055"/>
    <w:rsid w:val="00BD6361"/>
    <w:rsid w:val="00BE23D7"/>
    <w:rsid w:val="00BE2F2B"/>
    <w:rsid w:val="00BE355E"/>
    <w:rsid w:val="00BE4901"/>
    <w:rsid w:val="00BE6238"/>
    <w:rsid w:val="00BE7565"/>
    <w:rsid w:val="00C05B45"/>
    <w:rsid w:val="00C06372"/>
    <w:rsid w:val="00C10391"/>
    <w:rsid w:val="00C1238A"/>
    <w:rsid w:val="00C15DFF"/>
    <w:rsid w:val="00C213D1"/>
    <w:rsid w:val="00C24989"/>
    <w:rsid w:val="00C26C7A"/>
    <w:rsid w:val="00C26F7F"/>
    <w:rsid w:val="00C32053"/>
    <w:rsid w:val="00C340D9"/>
    <w:rsid w:val="00C35C27"/>
    <w:rsid w:val="00C36A5E"/>
    <w:rsid w:val="00C3757A"/>
    <w:rsid w:val="00C37D33"/>
    <w:rsid w:val="00C43C5D"/>
    <w:rsid w:val="00C452E4"/>
    <w:rsid w:val="00C4607E"/>
    <w:rsid w:val="00C4629D"/>
    <w:rsid w:val="00C4646F"/>
    <w:rsid w:val="00C4778D"/>
    <w:rsid w:val="00C55D88"/>
    <w:rsid w:val="00C604F7"/>
    <w:rsid w:val="00C62200"/>
    <w:rsid w:val="00C636B8"/>
    <w:rsid w:val="00C65783"/>
    <w:rsid w:val="00C65DD2"/>
    <w:rsid w:val="00C66B0C"/>
    <w:rsid w:val="00C66D63"/>
    <w:rsid w:val="00C679CF"/>
    <w:rsid w:val="00C74E5B"/>
    <w:rsid w:val="00C769C4"/>
    <w:rsid w:val="00C809A7"/>
    <w:rsid w:val="00C82DB0"/>
    <w:rsid w:val="00C86DD0"/>
    <w:rsid w:val="00C913D9"/>
    <w:rsid w:val="00C9666C"/>
    <w:rsid w:val="00CA09DD"/>
    <w:rsid w:val="00CA2354"/>
    <w:rsid w:val="00CA332D"/>
    <w:rsid w:val="00CA42AB"/>
    <w:rsid w:val="00CB5C32"/>
    <w:rsid w:val="00CB7747"/>
    <w:rsid w:val="00CC1FBD"/>
    <w:rsid w:val="00CC2663"/>
    <w:rsid w:val="00CD0069"/>
    <w:rsid w:val="00CD3310"/>
    <w:rsid w:val="00CD37C9"/>
    <w:rsid w:val="00CD4321"/>
    <w:rsid w:val="00CD75AE"/>
    <w:rsid w:val="00CE3F7F"/>
    <w:rsid w:val="00CE5C76"/>
    <w:rsid w:val="00CE76B9"/>
    <w:rsid w:val="00CF4E17"/>
    <w:rsid w:val="00CF677C"/>
    <w:rsid w:val="00D00256"/>
    <w:rsid w:val="00D00D3E"/>
    <w:rsid w:val="00D0676E"/>
    <w:rsid w:val="00D0771A"/>
    <w:rsid w:val="00D1309A"/>
    <w:rsid w:val="00D14A56"/>
    <w:rsid w:val="00D14C5F"/>
    <w:rsid w:val="00D21AAF"/>
    <w:rsid w:val="00D2214A"/>
    <w:rsid w:val="00D27805"/>
    <w:rsid w:val="00D30DFA"/>
    <w:rsid w:val="00D3471B"/>
    <w:rsid w:val="00D3744B"/>
    <w:rsid w:val="00D37899"/>
    <w:rsid w:val="00D41CDC"/>
    <w:rsid w:val="00D469F7"/>
    <w:rsid w:val="00D506F1"/>
    <w:rsid w:val="00D50A5C"/>
    <w:rsid w:val="00D51B38"/>
    <w:rsid w:val="00D5510C"/>
    <w:rsid w:val="00D57C4F"/>
    <w:rsid w:val="00D6019F"/>
    <w:rsid w:val="00D6027C"/>
    <w:rsid w:val="00D609B3"/>
    <w:rsid w:val="00D61D22"/>
    <w:rsid w:val="00D62673"/>
    <w:rsid w:val="00D65DDC"/>
    <w:rsid w:val="00D66A12"/>
    <w:rsid w:val="00D67C4C"/>
    <w:rsid w:val="00D7005D"/>
    <w:rsid w:val="00D73FAD"/>
    <w:rsid w:val="00D75D24"/>
    <w:rsid w:val="00D86762"/>
    <w:rsid w:val="00D87493"/>
    <w:rsid w:val="00D905EE"/>
    <w:rsid w:val="00D90D15"/>
    <w:rsid w:val="00D91DC8"/>
    <w:rsid w:val="00D943AA"/>
    <w:rsid w:val="00D95ED2"/>
    <w:rsid w:val="00D972FE"/>
    <w:rsid w:val="00DA085B"/>
    <w:rsid w:val="00DA1D3F"/>
    <w:rsid w:val="00DA1F8B"/>
    <w:rsid w:val="00DA45EC"/>
    <w:rsid w:val="00DA558F"/>
    <w:rsid w:val="00DA564D"/>
    <w:rsid w:val="00DA5B25"/>
    <w:rsid w:val="00DA6E61"/>
    <w:rsid w:val="00DB1CB2"/>
    <w:rsid w:val="00DB66F8"/>
    <w:rsid w:val="00DB6A29"/>
    <w:rsid w:val="00DB77E1"/>
    <w:rsid w:val="00DC1152"/>
    <w:rsid w:val="00DC39BD"/>
    <w:rsid w:val="00DC460A"/>
    <w:rsid w:val="00DC4FA8"/>
    <w:rsid w:val="00DC6F76"/>
    <w:rsid w:val="00DC77B8"/>
    <w:rsid w:val="00DD1033"/>
    <w:rsid w:val="00DD31FF"/>
    <w:rsid w:val="00DD32EE"/>
    <w:rsid w:val="00DE019D"/>
    <w:rsid w:val="00DE3682"/>
    <w:rsid w:val="00DF3EE6"/>
    <w:rsid w:val="00DF41E9"/>
    <w:rsid w:val="00DF7F1C"/>
    <w:rsid w:val="00E00E44"/>
    <w:rsid w:val="00E01DEC"/>
    <w:rsid w:val="00E07685"/>
    <w:rsid w:val="00E10AAD"/>
    <w:rsid w:val="00E149B1"/>
    <w:rsid w:val="00E14B67"/>
    <w:rsid w:val="00E15410"/>
    <w:rsid w:val="00E1554C"/>
    <w:rsid w:val="00E16CF5"/>
    <w:rsid w:val="00E16E33"/>
    <w:rsid w:val="00E2205A"/>
    <w:rsid w:val="00E22AB0"/>
    <w:rsid w:val="00E23C1E"/>
    <w:rsid w:val="00E2411F"/>
    <w:rsid w:val="00E30E41"/>
    <w:rsid w:val="00E31BB5"/>
    <w:rsid w:val="00E32594"/>
    <w:rsid w:val="00E3440C"/>
    <w:rsid w:val="00E3508F"/>
    <w:rsid w:val="00E4087A"/>
    <w:rsid w:val="00E40998"/>
    <w:rsid w:val="00E41129"/>
    <w:rsid w:val="00E42630"/>
    <w:rsid w:val="00E44C2F"/>
    <w:rsid w:val="00E51342"/>
    <w:rsid w:val="00E53E28"/>
    <w:rsid w:val="00E54823"/>
    <w:rsid w:val="00E600A4"/>
    <w:rsid w:val="00E61873"/>
    <w:rsid w:val="00E6248E"/>
    <w:rsid w:val="00E6314E"/>
    <w:rsid w:val="00E64380"/>
    <w:rsid w:val="00E648DC"/>
    <w:rsid w:val="00E738C5"/>
    <w:rsid w:val="00E74212"/>
    <w:rsid w:val="00E759F6"/>
    <w:rsid w:val="00E75A63"/>
    <w:rsid w:val="00E822F9"/>
    <w:rsid w:val="00E877AD"/>
    <w:rsid w:val="00E911A4"/>
    <w:rsid w:val="00E91FFA"/>
    <w:rsid w:val="00EA4176"/>
    <w:rsid w:val="00EA59C0"/>
    <w:rsid w:val="00EA6FB7"/>
    <w:rsid w:val="00EA7043"/>
    <w:rsid w:val="00EB1EDC"/>
    <w:rsid w:val="00EB2029"/>
    <w:rsid w:val="00EB2833"/>
    <w:rsid w:val="00EB5550"/>
    <w:rsid w:val="00EB6ED4"/>
    <w:rsid w:val="00EC0378"/>
    <w:rsid w:val="00EC0CEA"/>
    <w:rsid w:val="00EC0F78"/>
    <w:rsid w:val="00EC36DC"/>
    <w:rsid w:val="00EC3AB2"/>
    <w:rsid w:val="00ED5D03"/>
    <w:rsid w:val="00ED6B89"/>
    <w:rsid w:val="00EE0E4B"/>
    <w:rsid w:val="00EE3578"/>
    <w:rsid w:val="00EF011B"/>
    <w:rsid w:val="00EF1A40"/>
    <w:rsid w:val="00EF1C35"/>
    <w:rsid w:val="00EF39FD"/>
    <w:rsid w:val="00EF73C9"/>
    <w:rsid w:val="00EF7EC9"/>
    <w:rsid w:val="00F004C6"/>
    <w:rsid w:val="00F00963"/>
    <w:rsid w:val="00F0332C"/>
    <w:rsid w:val="00F04A27"/>
    <w:rsid w:val="00F05395"/>
    <w:rsid w:val="00F070F1"/>
    <w:rsid w:val="00F10FE4"/>
    <w:rsid w:val="00F17A4C"/>
    <w:rsid w:val="00F17FE5"/>
    <w:rsid w:val="00F21B17"/>
    <w:rsid w:val="00F227AB"/>
    <w:rsid w:val="00F327BC"/>
    <w:rsid w:val="00F33478"/>
    <w:rsid w:val="00F338B6"/>
    <w:rsid w:val="00F34752"/>
    <w:rsid w:val="00F348A2"/>
    <w:rsid w:val="00F34D5F"/>
    <w:rsid w:val="00F352AD"/>
    <w:rsid w:val="00F36942"/>
    <w:rsid w:val="00F46BC8"/>
    <w:rsid w:val="00F47AC3"/>
    <w:rsid w:val="00F5115E"/>
    <w:rsid w:val="00F5363B"/>
    <w:rsid w:val="00F5372E"/>
    <w:rsid w:val="00F5760D"/>
    <w:rsid w:val="00F57CD9"/>
    <w:rsid w:val="00F62E37"/>
    <w:rsid w:val="00F6515B"/>
    <w:rsid w:val="00F70CA8"/>
    <w:rsid w:val="00F724B7"/>
    <w:rsid w:val="00F73A81"/>
    <w:rsid w:val="00F74102"/>
    <w:rsid w:val="00F81A8C"/>
    <w:rsid w:val="00F823A0"/>
    <w:rsid w:val="00F857F0"/>
    <w:rsid w:val="00F85ABF"/>
    <w:rsid w:val="00F873C0"/>
    <w:rsid w:val="00F87A67"/>
    <w:rsid w:val="00F912C8"/>
    <w:rsid w:val="00F95723"/>
    <w:rsid w:val="00F95864"/>
    <w:rsid w:val="00F96C55"/>
    <w:rsid w:val="00F9719A"/>
    <w:rsid w:val="00FA2248"/>
    <w:rsid w:val="00FA3617"/>
    <w:rsid w:val="00FA7046"/>
    <w:rsid w:val="00FB27B4"/>
    <w:rsid w:val="00FB2B90"/>
    <w:rsid w:val="00FB4321"/>
    <w:rsid w:val="00FB5CA7"/>
    <w:rsid w:val="00FC0736"/>
    <w:rsid w:val="00FC2B07"/>
    <w:rsid w:val="00FC4674"/>
    <w:rsid w:val="00FC726E"/>
    <w:rsid w:val="00FC7446"/>
    <w:rsid w:val="00FC7891"/>
    <w:rsid w:val="00FC7A65"/>
    <w:rsid w:val="00FD01B3"/>
    <w:rsid w:val="00FD0984"/>
    <w:rsid w:val="00FD145F"/>
    <w:rsid w:val="00FD389C"/>
    <w:rsid w:val="00FD4A0F"/>
    <w:rsid w:val="00FD7905"/>
    <w:rsid w:val="00FE21B1"/>
    <w:rsid w:val="00FE6E08"/>
    <w:rsid w:val="00FE7435"/>
    <w:rsid w:val="00FF0DAE"/>
    <w:rsid w:val="00FF0FAA"/>
    <w:rsid w:val="00FF1FDB"/>
    <w:rsid w:val="00FF5C20"/>
    <w:rsid w:val="00FF68E8"/>
    <w:rsid w:val="00FF6B63"/>
    <w:rsid w:val="00FF6C0E"/>
    <w:rsid w:val="010D5D7C"/>
    <w:rsid w:val="010F740C"/>
    <w:rsid w:val="012635F1"/>
    <w:rsid w:val="014674C2"/>
    <w:rsid w:val="01BC1864"/>
    <w:rsid w:val="01C670E9"/>
    <w:rsid w:val="01E6208A"/>
    <w:rsid w:val="01E84A88"/>
    <w:rsid w:val="01FA5603"/>
    <w:rsid w:val="02123CCC"/>
    <w:rsid w:val="021E5BA5"/>
    <w:rsid w:val="024529C1"/>
    <w:rsid w:val="025D0BAD"/>
    <w:rsid w:val="026730EA"/>
    <w:rsid w:val="0279774C"/>
    <w:rsid w:val="027E7C65"/>
    <w:rsid w:val="027F4124"/>
    <w:rsid w:val="02986E00"/>
    <w:rsid w:val="029E5CE1"/>
    <w:rsid w:val="02C80DFB"/>
    <w:rsid w:val="02F842A5"/>
    <w:rsid w:val="03273EA9"/>
    <w:rsid w:val="036D42E4"/>
    <w:rsid w:val="03BD1028"/>
    <w:rsid w:val="03DA59F5"/>
    <w:rsid w:val="03EF5175"/>
    <w:rsid w:val="04017E1C"/>
    <w:rsid w:val="046011EC"/>
    <w:rsid w:val="0471578D"/>
    <w:rsid w:val="04B00CDE"/>
    <w:rsid w:val="04C653C1"/>
    <w:rsid w:val="04D243A4"/>
    <w:rsid w:val="05987994"/>
    <w:rsid w:val="05C24474"/>
    <w:rsid w:val="05E00E09"/>
    <w:rsid w:val="065520B1"/>
    <w:rsid w:val="068C19EA"/>
    <w:rsid w:val="069579FA"/>
    <w:rsid w:val="06992557"/>
    <w:rsid w:val="069B1B4A"/>
    <w:rsid w:val="06A83F1B"/>
    <w:rsid w:val="07077A24"/>
    <w:rsid w:val="070E1ED6"/>
    <w:rsid w:val="0749748B"/>
    <w:rsid w:val="076A2EB1"/>
    <w:rsid w:val="07945D7C"/>
    <w:rsid w:val="079D6589"/>
    <w:rsid w:val="079D7DA0"/>
    <w:rsid w:val="07C71C0E"/>
    <w:rsid w:val="07EF1F00"/>
    <w:rsid w:val="07F34B81"/>
    <w:rsid w:val="0823726F"/>
    <w:rsid w:val="084B6EB2"/>
    <w:rsid w:val="085E7E45"/>
    <w:rsid w:val="086A75EF"/>
    <w:rsid w:val="086D360F"/>
    <w:rsid w:val="09170B5F"/>
    <w:rsid w:val="095D313B"/>
    <w:rsid w:val="097F186A"/>
    <w:rsid w:val="09842F50"/>
    <w:rsid w:val="0A43360B"/>
    <w:rsid w:val="0A6A418D"/>
    <w:rsid w:val="0ACF7680"/>
    <w:rsid w:val="0AD6719C"/>
    <w:rsid w:val="0AE23F10"/>
    <w:rsid w:val="0AEB2CA5"/>
    <w:rsid w:val="0B4B0914"/>
    <w:rsid w:val="0B4E171C"/>
    <w:rsid w:val="0B7E615D"/>
    <w:rsid w:val="0B7F4361"/>
    <w:rsid w:val="0B9B6125"/>
    <w:rsid w:val="0BA22196"/>
    <w:rsid w:val="0BC13FAE"/>
    <w:rsid w:val="0BDA1E89"/>
    <w:rsid w:val="0BFB6C3D"/>
    <w:rsid w:val="0C4C0844"/>
    <w:rsid w:val="0C732B10"/>
    <w:rsid w:val="0CD104D9"/>
    <w:rsid w:val="0CD27278"/>
    <w:rsid w:val="0CDD1383"/>
    <w:rsid w:val="0CF76733"/>
    <w:rsid w:val="0D2720B4"/>
    <w:rsid w:val="0D370775"/>
    <w:rsid w:val="0D650B7D"/>
    <w:rsid w:val="0DAC57C9"/>
    <w:rsid w:val="0E096C35"/>
    <w:rsid w:val="0E0A395C"/>
    <w:rsid w:val="0E347626"/>
    <w:rsid w:val="0E6403F4"/>
    <w:rsid w:val="0EA0344B"/>
    <w:rsid w:val="0EC610F1"/>
    <w:rsid w:val="0EDB3B82"/>
    <w:rsid w:val="0F3F1056"/>
    <w:rsid w:val="0F4B0C74"/>
    <w:rsid w:val="0F573BC6"/>
    <w:rsid w:val="0F673C9B"/>
    <w:rsid w:val="10081ECD"/>
    <w:rsid w:val="10166F24"/>
    <w:rsid w:val="10167A24"/>
    <w:rsid w:val="101908D2"/>
    <w:rsid w:val="10662122"/>
    <w:rsid w:val="1072636E"/>
    <w:rsid w:val="108516E8"/>
    <w:rsid w:val="1087139C"/>
    <w:rsid w:val="10A77EAE"/>
    <w:rsid w:val="10AB49F6"/>
    <w:rsid w:val="10C42CB2"/>
    <w:rsid w:val="11346A81"/>
    <w:rsid w:val="114532CB"/>
    <w:rsid w:val="11546421"/>
    <w:rsid w:val="116B5B37"/>
    <w:rsid w:val="116C7789"/>
    <w:rsid w:val="11701925"/>
    <w:rsid w:val="118F2882"/>
    <w:rsid w:val="1192255C"/>
    <w:rsid w:val="11AC0E4B"/>
    <w:rsid w:val="11D35C37"/>
    <w:rsid w:val="11DD6F66"/>
    <w:rsid w:val="11DF714F"/>
    <w:rsid w:val="11E879F4"/>
    <w:rsid w:val="12112414"/>
    <w:rsid w:val="122E67CD"/>
    <w:rsid w:val="1230499D"/>
    <w:rsid w:val="12335469"/>
    <w:rsid w:val="12B10725"/>
    <w:rsid w:val="12BE097C"/>
    <w:rsid w:val="12FD0F44"/>
    <w:rsid w:val="1333371C"/>
    <w:rsid w:val="13502B99"/>
    <w:rsid w:val="13603E8C"/>
    <w:rsid w:val="13656871"/>
    <w:rsid w:val="136C7AFB"/>
    <w:rsid w:val="13887355"/>
    <w:rsid w:val="138A019A"/>
    <w:rsid w:val="13AD308C"/>
    <w:rsid w:val="13CE0820"/>
    <w:rsid w:val="14510F5C"/>
    <w:rsid w:val="145169DD"/>
    <w:rsid w:val="14673568"/>
    <w:rsid w:val="14766CA9"/>
    <w:rsid w:val="149523AC"/>
    <w:rsid w:val="14A75BFD"/>
    <w:rsid w:val="14A83585"/>
    <w:rsid w:val="14B54DB0"/>
    <w:rsid w:val="151E25DB"/>
    <w:rsid w:val="154810DC"/>
    <w:rsid w:val="15885B3C"/>
    <w:rsid w:val="15904CEC"/>
    <w:rsid w:val="15A67F48"/>
    <w:rsid w:val="15CC54AB"/>
    <w:rsid w:val="15F56F5E"/>
    <w:rsid w:val="166C43FC"/>
    <w:rsid w:val="16771DC8"/>
    <w:rsid w:val="16877BB5"/>
    <w:rsid w:val="16D61DA3"/>
    <w:rsid w:val="16E864F4"/>
    <w:rsid w:val="16FE143E"/>
    <w:rsid w:val="17131BE2"/>
    <w:rsid w:val="177E0F88"/>
    <w:rsid w:val="181D6952"/>
    <w:rsid w:val="185C0809"/>
    <w:rsid w:val="185F0E5C"/>
    <w:rsid w:val="1876122D"/>
    <w:rsid w:val="187A11FB"/>
    <w:rsid w:val="18932E60"/>
    <w:rsid w:val="18980EFC"/>
    <w:rsid w:val="18E61931"/>
    <w:rsid w:val="191B15B7"/>
    <w:rsid w:val="1959251A"/>
    <w:rsid w:val="19832980"/>
    <w:rsid w:val="198A03E8"/>
    <w:rsid w:val="19A0372B"/>
    <w:rsid w:val="19BC54AE"/>
    <w:rsid w:val="19C42DA0"/>
    <w:rsid w:val="19D943D5"/>
    <w:rsid w:val="19F3683A"/>
    <w:rsid w:val="1A163026"/>
    <w:rsid w:val="1A255940"/>
    <w:rsid w:val="1A333C79"/>
    <w:rsid w:val="1A3D0EA1"/>
    <w:rsid w:val="1ABD7E8A"/>
    <w:rsid w:val="1AE80C0F"/>
    <w:rsid w:val="1B02420B"/>
    <w:rsid w:val="1B037FC8"/>
    <w:rsid w:val="1B104372"/>
    <w:rsid w:val="1B3B7740"/>
    <w:rsid w:val="1B4B2222"/>
    <w:rsid w:val="1B5642D0"/>
    <w:rsid w:val="1B631893"/>
    <w:rsid w:val="1B702EE0"/>
    <w:rsid w:val="1BC76C97"/>
    <w:rsid w:val="1C400369"/>
    <w:rsid w:val="1C53490D"/>
    <w:rsid w:val="1CA570C4"/>
    <w:rsid w:val="1CEA7F06"/>
    <w:rsid w:val="1D297907"/>
    <w:rsid w:val="1D3D1907"/>
    <w:rsid w:val="1D5B3AAE"/>
    <w:rsid w:val="1D602B27"/>
    <w:rsid w:val="1D647253"/>
    <w:rsid w:val="1D74117D"/>
    <w:rsid w:val="1DFB3B38"/>
    <w:rsid w:val="1EA138BC"/>
    <w:rsid w:val="1EE458E8"/>
    <w:rsid w:val="1EF05B1F"/>
    <w:rsid w:val="1EFE5CF1"/>
    <w:rsid w:val="1F3177F9"/>
    <w:rsid w:val="1F772786"/>
    <w:rsid w:val="1F881772"/>
    <w:rsid w:val="1FE924CA"/>
    <w:rsid w:val="1FE9747A"/>
    <w:rsid w:val="201007BD"/>
    <w:rsid w:val="20115926"/>
    <w:rsid w:val="2029046C"/>
    <w:rsid w:val="20521770"/>
    <w:rsid w:val="207842A3"/>
    <w:rsid w:val="20964021"/>
    <w:rsid w:val="20A1135C"/>
    <w:rsid w:val="20E56222"/>
    <w:rsid w:val="21092F97"/>
    <w:rsid w:val="21674930"/>
    <w:rsid w:val="2178249D"/>
    <w:rsid w:val="219A7D3D"/>
    <w:rsid w:val="21D50623"/>
    <w:rsid w:val="22216F0A"/>
    <w:rsid w:val="222F392C"/>
    <w:rsid w:val="22634F5E"/>
    <w:rsid w:val="22804A00"/>
    <w:rsid w:val="22DB167D"/>
    <w:rsid w:val="231E46AC"/>
    <w:rsid w:val="23362E4A"/>
    <w:rsid w:val="234E6655"/>
    <w:rsid w:val="23764EDD"/>
    <w:rsid w:val="239023E8"/>
    <w:rsid w:val="23B73B2B"/>
    <w:rsid w:val="23D46376"/>
    <w:rsid w:val="23F47EE9"/>
    <w:rsid w:val="241B50E6"/>
    <w:rsid w:val="24784D60"/>
    <w:rsid w:val="24AF4DE9"/>
    <w:rsid w:val="24D81669"/>
    <w:rsid w:val="24E802DE"/>
    <w:rsid w:val="24F74F41"/>
    <w:rsid w:val="2585088B"/>
    <w:rsid w:val="2595292E"/>
    <w:rsid w:val="25CE112F"/>
    <w:rsid w:val="26EF629B"/>
    <w:rsid w:val="271138C6"/>
    <w:rsid w:val="2723466C"/>
    <w:rsid w:val="27236070"/>
    <w:rsid w:val="2730103D"/>
    <w:rsid w:val="27433CD7"/>
    <w:rsid w:val="27470C56"/>
    <w:rsid w:val="274A684B"/>
    <w:rsid w:val="274D4BAA"/>
    <w:rsid w:val="27593E79"/>
    <w:rsid w:val="2790738B"/>
    <w:rsid w:val="279B5233"/>
    <w:rsid w:val="27D5258F"/>
    <w:rsid w:val="27D9556F"/>
    <w:rsid w:val="282C2D58"/>
    <w:rsid w:val="28AE03FF"/>
    <w:rsid w:val="28DC524A"/>
    <w:rsid w:val="28DD7BE5"/>
    <w:rsid w:val="29014E07"/>
    <w:rsid w:val="2903326D"/>
    <w:rsid w:val="29312F2E"/>
    <w:rsid w:val="29E3343D"/>
    <w:rsid w:val="2A120335"/>
    <w:rsid w:val="2A2559B6"/>
    <w:rsid w:val="2A940BD5"/>
    <w:rsid w:val="2ABD5C5C"/>
    <w:rsid w:val="2ADF33EE"/>
    <w:rsid w:val="2AF3244D"/>
    <w:rsid w:val="2B164E7E"/>
    <w:rsid w:val="2BA00CEC"/>
    <w:rsid w:val="2BA213C5"/>
    <w:rsid w:val="2BB87A4E"/>
    <w:rsid w:val="2BBF7759"/>
    <w:rsid w:val="2BDF30D8"/>
    <w:rsid w:val="2C1C494E"/>
    <w:rsid w:val="2C212E9E"/>
    <w:rsid w:val="2C3C0A5D"/>
    <w:rsid w:val="2C63333E"/>
    <w:rsid w:val="2C6A3C7D"/>
    <w:rsid w:val="2C8A312F"/>
    <w:rsid w:val="2CB91440"/>
    <w:rsid w:val="2CC22478"/>
    <w:rsid w:val="2CD771B5"/>
    <w:rsid w:val="2D0B7DC6"/>
    <w:rsid w:val="2D1212BB"/>
    <w:rsid w:val="2D370794"/>
    <w:rsid w:val="2D834917"/>
    <w:rsid w:val="2D9955CA"/>
    <w:rsid w:val="2DD31E11"/>
    <w:rsid w:val="2E376A36"/>
    <w:rsid w:val="2E5E3E4E"/>
    <w:rsid w:val="2E6D2995"/>
    <w:rsid w:val="2E7057F2"/>
    <w:rsid w:val="2E7221A0"/>
    <w:rsid w:val="2E881EBC"/>
    <w:rsid w:val="2E913920"/>
    <w:rsid w:val="2ECD125E"/>
    <w:rsid w:val="2F0769BD"/>
    <w:rsid w:val="2F297F40"/>
    <w:rsid w:val="2F41583F"/>
    <w:rsid w:val="2F5C0E16"/>
    <w:rsid w:val="2F5D63B8"/>
    <w:rsid w:val="2FA8199E"/>
    <w:rsid w:val="2FCB18B2"/>
    <w:rsid w:val="2FEF6721"/>
    <w:rsid w:val="2FF132F6"/>
    <w:rsid w:val="300E120E"/>
    <w:rsid w:val="30121720"/>
    <w:rsid w:val="301446E3"/>
    <w:rsid w:val="30254300"/>
    <w:rsid w:val="302A722B"/>
    <w:rsid w:val="30813E7F"/>
    <w:rsid w:val="30BA1B2D"/>
    <w:rsid w:val="31200FBF"/>
    <w:rsid w:val="317D1354"/>
    <w:rsid w:val="318E1CAD"/>
    <w:rsid w:val="319C40B6"/>
    <w:rsid w:val="31AF14DE"/>
    <w:rsid w:val="31B00116"/>
    <w:rsid w:val="31B80B77"/>
    <w:rsid w:val="31BA0EED"/>
    <w:rsid w:val="31CC0888"/>
    <w:rsid w:val="31FF01AF"/>
    <w:rsid w:val="3202096A"/>
    <w:rsid w:val="32571F96"/>
    <w:rsid w:val="325D18FB"/>
    <w:rsid w:val="329E5129"/>
    <w:rsid w:val="32B06CF8"/>
    <w:rsid w:val="32C667B7"/>
    <w:rsid w:val="32FF15C5"/>
    <w:rsid w:val="330B54EF"/>
    <w:rsid w:val="33362CEA"/>
    <w:rsid w:val="33395B96"/>
    <w:rsid w:val="3378365F"/>
    <w:rsid w:val="33944C39"/>
    <w:rsid w:val="33C36498"/>
    <w:rsid w:val="33D37E0D"/>
    <w:rsid w:val="33EF359E"/>
    <w:rsid w:val="341A1C66"/>
    <w:rsid w:val="343B11B5"/>
    <w:rsid w:val="344069CF"/>
    <w:rsid w:val="34654CB2"/>
    <w:rsid w:val="346B0614"/>
    <w:rsid w:val="347F52B7"/>
    <w:rsid w:val="34840881"/>
    <w:rsid w:val="34F315A1"/>
    <w:rsid w:val="350A29E7"/>
    <w:rsid w:val="3510458C"/>
    <w:rsid w:val="3517335B"/>
    <w:rsid w:val="35347F11"/>
    <w:rsid w:val="35495C30"/>
    <w:rsid w:val="3581537D"/>
    <w:rsid w:val="35A00503"/>
    <w:rsid w:val="35A72768"/>
    <w:rsid w:val="36004ABB"/>
    <w:rsid w:val="361A62B7"/>
    <w:rsid w:val="36550F43"/>
    <w:rsid w:val="36651CA5"/>
    <w:rsid w:val="367C5F0B"/>
    <w:rsid w:val="36847E23"/>
    <w:rsid w:val="36864C55"/>
    <w:rsid w:val="36CC2E4D"/>
    <w:rsid w:val="36CC399D"/>
    <w:rsid w:val="36EA72F3"/>
    <w:rsid w:val="36F66769"/>
    <w:rsid w:val="37244207"/>
    <w:rsid w:val="37294C63"/>
    <w:rsid w:val="374C796E"/>
    <w:rsid w:val="377B6A8D"/>
    <w:rsid w:val="37B702AD"/>
    <w:rsid w:val="37D70B99"/>
    <w:rsid w:val="38234683"/>
    <w:rsid w:val="382C78A7"/>
    <w:rsid w:val="38433941"/>
    <w:rsid w:val="384717ED"/>
    <w:rsid w:val="384916F3"/>
    <w:rsid w:val="387048FA"/>
    <w:rsid w:val="38C8760A"/>
    <w:rsid w:val="391B7E25"/>
    <w:rsid w:val="39361108"/>
    <w:rsid w:val="39397226"/>
    <w:rsid w:val="39FA6C58"/>
    <w:rsid w:val="3A3A1BF1"/>
    <w:rsid w:val="3A6A1884"/>
    <w:rsid w:val="3A7D7837"/>
    <w:rsid w:val="3A826D99"/>
    <w:rsid w:val="3A9D65D2"/>
    <w:rsid w:val="3AAA6456"/>
    <w:rsid w:val="3AC03C76"/>
    <w:rsid w:val="3AC12CD9"/>
    <w:rsid w:val="3AE032A8"/>
    <w:rsid w:val="3AEE0907"/>
    <w:rsid w:val="3AF832CE"/>
    <w:rsid w:val="3B06784A"/>
    <w:rsid w:val="3B266960"/>
    <w:rsid w:val="3B552AF2"/>
    <w:rsid w:val="3B671957"/>
    <w:rsid w:val="3B692910"/>
    <w:rsid w:val="3B8D3C8F"/>
    <w:rsid w:val="3C02231E"/>
    <w:rsid w:val="3C563AE6"/>
    <w:rsid w:val="3CA34CB7"/>
    <w:rsid w:val="3CC86505"/>
    <w:rsid w:val="3CD00A67"/>
    <w:rsid w:val="3CEB3208"/>
    <w:rsid w:val="3D110F53"/>
    <w:rsid w:val="3D3941EB"/>
    <w:rsid w:val="3D4A39F5"/>
    <w:rsid w:val="3D635E04"/>
    <w:rsid w:val="3D8053CB"/>
    <w:rsid w:val="3D947C18"/>
    <w:rsid w:val="3DA05C28"/>
    <w:rsid w:val="3DC35A6F"/>
    <w:rsid w:val="3DC8758A"/>
    <w:rsid w:val="3DF02D12"/>
    <w:rsid w:val="3E1551D2"/>
    <w:rsid w:val="3E172A16"/>
    <w:rsid w:val="3E1D4514"/>
    <w:rsid w:val="3E25580E"/>
    <w:rsid w:val="3E3D3695"/>
    <w:rsid w:val="3E4A2DB8"/>
    <w:rsid w:val="3EAB270A"/>
    <w:rsid w:val="3EB67AD9"/>
    <w:rsid w:val="3ED82551"/>
    <w:rsid w:val="3EDF3B57"/>
    <w:rsid w:val="3EF40371"/>
    <w:rsid w:val="3EF9719E"/>
    <w:rsid w:val="3F0A6F0A"/>
    <w:rsid w:val="3F100364"/>
    <w:rsid w:val="3F322297"/>
    <w:rsid w:val="3F4454D0"/>
    <w:rsid w:val="3F5675F1"/>
    <w:rsid w:val="3F6B571B"/>
    <w:rsid w:val="3F6F426E"/>
    <w:rsid w:val="3F755357"/>
    <w:rsid w:val="400C503E"/>
    <w:rsid w:val="402207E0"/>
    <w:rsid w:val="40282F4F"/>
    <w:rsid w:val="403243EE"/>
    <w:rsid w:val="40384E52"/>
    <w:rsid w:val="404E1174"/>
    <w:rsid w:val="40553E3E"/>
    <w:rsid w:val="40906A34"/>
    <w:rsid w:val="40D22D07"/>
    <w:rsid w:val="40D67DE9"/>
    <w:rsid w:val="40E9747A"/>
    <w:rsid w:val="40F132DD"/>
    <w:rsid w:val="41080109"/>
    <w:rsid w:val="415817A8"/>
    <w:rsid w:val="416845D6"/>
    <w:rsid w:val="41A27809"/>
    <w:rsid w:val="41B112EE"/>
    <w:rsid w:val="41C013DB"/>
    <w:rsid w:val="41D6265E"/>
    <w:rsid w:val="421B06D1"/>
    <w:rsid w:val="423E7FCA"/>
    <w:rsid w:val="4241458E"/>
    <w:rsid w:val="427E5AF5"/>
    <w:rsid w:val="42AA0272"/>
    <w:rsid w:val="42CC663F"/>
    <w:rsid w:val="42DF155F"/>
    <w:rsid w:val="42EA0FFD"/>
    <w:rsid w:val="43440292"/>
    <w:rsid w:val="43635109"/>
    <w:rsid w:val="437E04EA"/>
    <w:rsid w:val="43C8170B"/>
    <w:rsid w:val="43D12ECC"/>
    <w:rsid w:val="441B4DA1"/>
    <w:rsid w:val="44246EDE"/>
    <w:rsid w:val="443C658A"/>
    <w:rsid w:val="44540DD2"/>
    <w:rsid w:val="447E6F88"/>
    <w:rsid w:val="447F5794"/>
    <w:rsid w:val="44807AEA"/>
    <w:rsid w:val="44BF393B"/>
    <w:rsid w:val="44D6206A"/>
    <w:rsid w:val="44E150A8"/>
    <w:rsid w:val="450A0D93"/>
    <w:rsid w:val="4528263E"/>
    <w:rsid w:val="4530648F"/>
    <w:rsid w:val="45365335"/>
    <w:rsid w:val="4551262E"/>
    <w:rsid w:val="45793888"/>
    <w:rsid w:val="45A865D5"/>
    <w:rsid w:val="45A9276B"/>
    <w:rsid w:val="45AD4361"/>
    <w:rsid w:val="45CB25E4"/>
    <w:rsid w:val="45D61285"/>
    <w:rsid w:val="45DF42D8"/>
    <w:rsid w:val="4635611A"/>
    <w:rsid w:val="463F6038"/>
    <w:rsid w:val="46410A39"/>
    <w:rsid w:val="46416304"/>
    <w:rsid w:val="464833B9"/>
    <w:rsid w:val="4656434E"/>
    <w:rsid w:val="467A64BD"/>
    <w:rsid w:val="469C24EC"/>
    <w:rsid w:val="469E6E1C"/>
    <w:rsid w:val="46B4117B"/>
    <w:rsid w:val="46D10C58"/>
    <w:rsid w:val="46E43365"/>
    <w:rsid w:val="46F852F9"/>
    <w:rsid w:val="46FF5BDF"/>
    <w:rsid w:val="47103819"/>
    <w:rsid w:val="47151CAE"/>
    <w:rsid w:val="4717058A"/>
    <w:rsid w:val="47183484"/>
    <w:rsid w:val="476B07D8"/>
    <w:rsid w:val="47943205"/>
    <w:rsid w:val="47B118C7"/>
    <w:rsid w:val="47DA1469"/>
    <w:rsid w:val="480F637E"/>
    <w:rsid w:val="482E4B47"/>
    <w:rsid w:val="48331042"/>
    <w:rsid w:val="489D33B6"/>
    <w:rsid w:val="489F1C7B"/>
    <w:rsid w:val="48CA5574"/>
    <w:rsid w:val="48DB2535"/>
    <w:rsid w:val="48F74D90"/>
    <w:rsid w:val="490D5958"/>
    <w:rsid w:val="490E51A5"/>
    <w:rsid w:val="494419DF"/>
    <w:rsid w:val="49C46376"/>
    <w:rsid w:val="49D35A64"/>
    <w:rsid w:val="49E95431"/>
    <w:rsid w:val="49EB216E"/>
    <w:rsid w:val="49FC5E09"/>
    <w:rsid w:val="4A290210"/>
    <w:rsid w:val="4A5E2C53"/>
    <w:rsid w:val="4A5E2CF1"/>
    <w:rsid w:val="4A7A0AEC"/>
    <w:rsid w:val="4A7B1ADA"/>
    <w:rsid w:val="4A7D3EB3"/>
    <w:rsid w:val="4A891E7A"/>
    <w:rsid w:val="4ABE4335"/>
    <w:rsid w:val="4AE22721"/>
    <w:rsid w:val="4AE70CBD"/>
    <w:rsid w:val="4AF31159"/>
    <w:rsid w:val="4AF37FE7"/>
    <w:rsid w:val="4B3B4150"/>
    <w:rsid w:val="4B490BE3"/>
    <w:rsid w:val="4B4C022C"/>
    <w:rsid w:val="4BA432C3"/>
    <w:rsid w:val="4BAD7EF5"/>
    <w:rsid w:val="4BBF5288"/>
    <w:rsid w:val="4BE6170C"/>
    <w:rsid w:val="4C5705C2"/>
    <w:rsid w:val="4C5D3776"/>
    <w:rsid w:val="4D0378FA"/>
    <w:rsid w:val="4D1A643D"/>
    <w:rsid w:val="4D3A23B6"/>
    <w:rsid w:val="4D6424B8"/>
    <w:rsid w:val="4DE74B99"/>
    <w:rsid w:val="4E1C50D8"/>
    <w:rsid w:val="4E324298"/>
    <w:rsid w:val="4EA07498"/>
    <w:rsid w:val="4EA92D2E"/>
    <w:rsid w:val="4EF365C5"/>
    <w:rsid w:val="4F3C4B36"/>
    <w:rsid w:val="4F6D0E6D"/>
    <w:rsid w:val="4F777AF5"/>
    <w:rsid w:val="4FD15472"/>
    <w:rsid w:val="4FEE48E7"/>
    <w:rsid w:val="501172C4"/>
    <w:rsid w:val="501179BE"/>
    <w:rsid w:val="5033441D"/>
    <w:rsid w:val="50355AAB"/>
    <w:rsid w:val="50550708"/>
    <w:rsid w:val="507D4099"/>
    <w:rsid w:val="509D41A6"/>
    <w:rsid w:val="50AE27AE"/>
    <w:rsid w:val="50B16260"/>
    <w:rsid w:val="50F67452"/>
    <w:rsid w:val="512168B0"/>
    <w:rsid w:val="513542AB"/>
    <w:rsid w:val="513B4737"/>
    <w:rsid w:val="51645627"/>
    <w:rsid w:val="516F204A"/>
    <w:rsid w:val="519322ED"/>
    <w:rsid w:val="51D837A0"/>
    <w:rsid w:val="51F526CE"/>
    <w:rsid w:val="51F87035"/>
    <w:rsid w:val="51F92B85"/>
    <w:rsid w:val="5231190B"/>
    <w:rsid w:val="525E6D36"/>
    <w:rsid w:val="52657A63"/>
    <w:rsid w:val="528F1598"/>
    <w:rsid w:val="52DC21D9"/>
    <w:rsid w:val="52EA31D2"/>
    <w:rsid w:val="530F07F0"/>
    <w:rsid w:val="533B3A3F"/>
    <w:rsid w:val="53671825"/>
    <w:rsid w:val="53797471"/>
    <w:rsid w:val="539325F9"/>
    <w:rsid w:val="539C267E"/>
    <w:rsid w:val="53AF0792"/>
    <w:rsid w:val="53D05E79"/>
    <w:rsid w:val="53DA1F12"/>
    <w:rsid w:val="54002700"/>
    <w:rsid w:val="54126E42"/>
    <w:rsid w:val="545D30D0"/>
    <w:rsid w:val="54673777"/>
    <w:rsid w:val="54C32A6E"/>
    <w:rsid w:val="54FC2319"/>
    <w:rsid w:val="552753D1"/>
    <w:rsid w:val="552E69F3"/>
    <w:rsid w:val="55510C33"/>
    <w:rsid w:val="559E3D88"/>
    <w:rsid w:val="55D6482A"/>
    <w:rsid w:val="55EB25E4"/>
    <w:rsid w:val="55F46558"/>
    <w:rsid w:val="56246600"/>
    <w:rsid w:val="562C7A03"/>
    <w:rsid w:val="56500FC3"/>
    <w:rsid w:val="5661641A"/>
    <w:rsid w:val="56684547"/>
    <w:rsid w:val="5681131E"/>
    <w:rsid w:val="56A43DCC"/>
    <w:rsid w:val="56C976A6"/>
    <w:rsid w:val="56E52C0A"/>
    <w:rsid w:val="56ED0A43"/>
    <w:rsid w:val="56F70F9C"/>
    <w:rsid w:val="571E27D8"/>
    <w:rsid w:val="57244583"/>
    <w:rsid w:val="574E7BDA"/>
    <w:rsid w:val="576928D9"/>
    <w:rsid w:val="57963338"/>
    <w:rsid w:val="57A35FF8"/>
    <w:rsid w:val="57AD1F03"/>
    <w:rsid w:val="57C67610"/>
    <w:rsid w:val="57CE35F1"/>
    <w:rsid w:val="58061E12"/>
    <w:rsid w:val="58404332"/>
    <w:rsid w:val="58583AE5"/>
    <w:rsid w:val="58755830"/>
    <w:rsid w:val="588B767F"/>
    <w:rsid w:val="58A3599E"/>
    <w:rsid w:val="58A819E7"/>
    <w:rsid w:val="58C877C4"/>
    <w:rsid w:val="590626D4"/>
    <w:rsid w:val="591952CC"/>
    <w:rsid w:val="592560DD"/>
    <w:rsid w:val="593F3420"/>
    <w:rsid w:val="59441383"/>
    <w:rsid w:val="59532196"/>
    <w:rsid w:val="595D6976"/>
    <w:rsid w:val="596E7C92"/>
    <w:rsid w:val="59770730"/>
    <w:rsid w:val="598061F1"/>
    <w:rsid w:val="59886F4C"/>
    <w:rsid w:val="598F7850"/>
    <w:rsid w:val="59A85B12"/>
    <w:rsid w:val="59AD5640"/>
    <w:rsid w:val="59AE02A4"/>
    <w:rsid w:val="59BE06B1"/>
    <w:rsid w:val="5A023CB9"/>
    <w:rsid w:val="5A9C3453"/>
    <w:rsid w:val="5B115770"/>
    <w:rsid w:val="5B244FFC"/>
    <w:rsid w:val="5B3409CC"/>
    <w:rsid w:val="5B5F7D0A"/>
    <w:rsid w:val="5B7C6613"/>
    <w:rsid w:val="5B904312"/>
    <w:rsid w:val="5BB256FB"/>
    <w:rsid w:val="5BE91398"/>
    <w:rsid w:val="5C9E669A"/>
    <w:rsid w:val="5CB366D2"/>
    <w:rsid w:val="5CC41042"/>
    <w:rsid w:val="5CCB437C"/>
    <w:rsid w:val="5CCC61A7"/>
    <w:rsid w:val="5CF84537"/>
    <w:rsid w:val="5D0F7B74"/>
    <w:rsid w:val="5D196170"/>
    <w:rsid w:val="5D1C59B0"/>
    <w:rsid w:val="5D556854"/>
    <w:rsid w:val="5D633F15"/>
    <w:rsid w:val="5D925D49"/>
    <w:rsid w:val="5D9D48D5"/>
    <w:rsid w:val="5DA623B5"/>
    <w:rsid w:val="5DB03017"/>
    <w:rsid w:val="5DB038B7"/>
    <w:rsid w:val="5DD3085D"/>
    <w:rsid w:val="5E0455D9"/>
    <w:rsid w:val="5E156DD0"/>
    <w:rsid w:val="5E1749AD"/>
    <w:rsid w:val="5E310D08"/>
    <w:rsid w:val="5E41337A"/>
    <w:rsid w:val="5E7C1F44"/>
    <w:rsid w:val="5E8908F3"/>
    <w:rsid w:val="5E976F0E"/>
    <w:rsid w:val="5EA06A60"/>
    <w:rsid w:val="5EBF5064"/>
    <w:rsid w:val="5EDE12E8"/>
    <w:rsid w:val="5EEE056B"/>
    <w:rsid w:val="5F064537"/>
    <w:rsid w:val="5F430B5A"/>
    <w:rsid w:val="5F615A36"/>
    <w:rsid w:val="5F83613C"/>
    <w:rsid w:val="5FB62627"/>
    <w:rsid w:val="5FE3388B"/>
    <w:rsid w:val="5FFD3765"/>
    <w:rsid w:val="60313D51"/>
    <w:rsid w:val="6057539D"/>
    <w:rsid w:val="60927BC0"/>
    <w:rsid w:val="60B629D0"/>
    <w:rsid w:val="60DC7C89"/>
    <w:rsid w:val="60E25276"/>
    <w:rsid w:val="60EA2D37"/>
    <w:rsid w:val="611D0301"/>
    <w:rsid w:val="61654E40"/>
    <w:rsid w:val="61800ED9"/>
    <w:rsid w:val="61BE760C"/>
    <w:rsid w:val="61C55A7D"/>
    <w:rsid w:val="620F2583"/>
    <w:rsid w:val="621E1C76"/>
    <w:rsid w:val="624B2ED3"/>
    <w:rsid w:val="62522FCD"/>
    <w:rsid w:val="625B7284"/>
    <w:rsid w:val="6264176A"/>
    <w:rsid w:val="626A39A1"/>
    <w:rsid w:val="627C1E8A"/>
    <w:rsid w:val="628B0D4E"/>
    <w:rsid w:val="629A0BE7"/>
    <w:rsid w:val="62E61FAB"/>
    <w:rsid w:val="62EB6175"/>
    <w:rsid w:val="63095241"/>
    <w:rsid w:val="631B0616"/>
    <w:rsid w:val="632469F5"/>
    <w:rsid w:val="632B4522"/>
    <w:rsid w:val="63425823"/>
    <w:rsid w:val="638A12B7"/>
    <w:rsid w:val="63DA4FA0"/>
    <w:rsid w:val="63F50FDF"/>
    <w:rsid w:val="640E27F1"/>
    <w:rsid w:val="64160779"/>
    <w:rsid w:val="645215A2"/>
    <w:rsid w:val="64697133"/>
    <w:rsid w:val="648C660E"/>
    <w:rsid w:val="64911F5F"/>
    <w:rsid w:val="649A38DD"/>
    <w:rsid w:val="64BF2BDE"/>
    <w:rsid w:val="64C35B62"/>
    <w:rsid w:val="64E649AD"/>
    <w:rsid w:val="65007752"/>
    <w:rsid w:val="65126E25"/>
    <w:rsid w:val="651F586A"/>
    <w:rsid w:val="65540F3F"/>
    <w:rsid w:val="655F6068"/>
    <w:rsid w:val="65623D35"/>
    <w:rsid w:val="65AF0A4B"/>
    <w:rsid w:val="65B42EAD"/>
    <w:rsid w:val="65C12918"/>
    <w:rsid w:val="65E24BEF"/>
    <w:rsid w:val="660B51D6"/>
    <w:rsid w:val="660D4360"/>
    <w:rsid w:val="66270CE5"/>
    <w:rsid w:val="66611CEB"/>
    <w:rsid w:val="66AF2E85"/>
    <w:rsid w:val="66D677A7"/>
    <w:rsid w:val="66FC3C09"/>
    <w:rsid w:val="672C7057"/>
    <w:rsid w:val="672F650D"/>
    <w:rsid w:val="678C78B8"/>
    <w:rsid w:val="67977CC0"/>
    <w:rsid w:val="67A51728"/>
    <w:rsid w:val="67D772F6"/>
    <w:rsid w:val="68520C28"/>
    <w:rsid w:val="68692348"/>
    <w:rsid w:val="686F2044"/>
    <w:rsid w:val="68716170"/>
    <w:rsid w:val="687C53C2"/>
    <w:rsid w:val="688647F2"/>
    <w:rsid w:val="68A901CD"/>
    <w:rsid w:val="68FB169E"/>
    <w:rsid w:val="69081BA6"/>
    <w:rsid w:val="69454EAD"/>
    <w:rsid w:val="695B2F43"/>
    <w:rsid w:val="69B72832"/>
    <w:rsid w:val="69C308DC"/>
    <w:rsid w:val="69C675AD"/>
    <w:rsid w:val="69E5554B"/>
    <w:rsid w:val="6A624025"/>
    <w:rsid w:val="6A9865F3"/>
    <w:rsid w:val="6AA062F0"/>
    <w:rsid w:val="6AC33AC7"/>
    <w:rsid w:val="6AF74E1A"/>
    <w:rsid w:val="6B12152C"/>
    <w:rsid w:val="6B17624D"/>
    <w:rsid w:val="6B481124"/>
    <w:rsid w:val="6B4D7BE5"/>
    <w:rsid w:val="6B657F0B"/>
    <w:rsid w:val="6B814AEE"/>
    <w:rsid w:val="6B97491E"/>
    <w:rsid w:val="6B9C421C"/>
    <w:rsid w:val="6BB45734"/>
    <w:rsid w:val="6BC75E2F"/>
    <w:rsid w:val="6BD92465"/>
    <w:rsid w:val="6BDC34BC"/>
    <w:rsid w:val="6C27069F"/>
    <w:rsid w:val="6C315CFE"/>
    <w:rsid w:val="6C3D52D6"/>
    <w:rsid w:val="6C4E1E0E"/>
    <w:rsid w:val="6CB06D26"/>
    <w:rsid w:val="6CB37683"/>
    <w:rsid w:val="6CF60184"/>
    <w:rsid w:val="6CFE3A1E"/>
    <w:rsid w:val="6D664F85"/>
    <w:rsid w:val="6DC037FA"/>
    <w:rsid w:val="6DCB241C"/>
    <w:rsid w:val="6DF17B59"/>
    <w:rsid w:val="6E674F2C"/>
    <w:rsid w:val="6E7D2909"/>
    <w:rsid w:val="6EAD4A41"/>
    <w:rsid w:val="6EF0345C"/>
    <w:rsid w:val="6EF21F6C"/>
    <w:rsid w:val="6EF22728"/>
    <w:rsid w:val="6F187F8C"/>
    <w:rsid w:val="6F6015AA"/>
    <w:rsid w:val="6F8D631D"/>
    <w:rsid w:val="6FA101B4"/>
    <w:rsid w:val="6FFB2BCF"/>
    <w:rsid w:val="7003335D"/>
    <w:rsid w:val="703F5FDC"/>
    <w:rsid w:val="70501B5F"/>
    <w:rsid w:val="7080686B"/>
    <w:rsid w:val="70CB798B"/>
    <w:rsid w:val="70FB1E40"/>
    <w:rsid w:val="711A5A0D"/>
    <w:rsid w:val="7146350C"/>
    <w:rsid w:val="718D5F92"/>
    <w:rsid w:val="71E171E4"/>
    <w:rsid w:val="722918C3"/>
    <w:rsid w:val="722B4089"/>
    <w:rsid w:val="727D6326"/>
    <w:rsid w:val="72E156AC"/>
    <w:rsid w:val="733C13B4"/>
    <w:rsid w:val="737555BE"/>
    <w:rsid w:val="739E4D95"/>
    <w:rsid w:val="73DA6C69"/>
    <w:rsid w:val="73E60DAA"/>
    <w:rsid w:val="740C1AD9"/>
    <w:rsid w:val="74141CC1"/>
    <w:rsid w:val="741E05A4"/>
    <w:rsid w:val="742D4C6E"/>
    <w:rsid w:val="743815E4"/>
    <w:rsid w:val="743875ED"/>
    <w:rsid w:val="743F2F5B"/>
    <w:rsid w:val="745C6E07"/>
    <w:rsid w:val="7493405F"/>
    <w:rsid w:val="74C22B4D"/>
    <w:rsid w:val="74EB063C"/>
    <w:rsid w:val="75826A1A"/>
    <w:rsid w:val="758E71F7"/>
    <w:rsid w:val="7591119E"/>
    <w:rsid w:val="763A2C3E"/>
    <w:rsid w:val="76542874"/>
    <w:rsid w:val="76A56E8D"/>
    <w:rsid w:val="76CA4D9F"/>
    <w:rsid w:val="77070788"/>
    <w:rsid w:val="770F5F13"/>
    <w:rsid w:val="776A0279"/>
    <w:rsid w:val="77784B63"/>
    <w:rsid w:val="778C2B02"/>
    <w:rsid w:val="779043B8"/>
    <w:rsid w:val="779D1650"/>
    <w:rsid w:val="77CD4652"/>
    <w:rsid w:val="77F753A1"/>
    <w:rsid w:val="780D010B"/>
    <w:rsid w:val="78137EF4"/>
    <w:rsid w:val="7816738B"/>
    <w:rsid w:val="7835155D"/>
    <w:rsid w:val="78380A63"/>
    <w:rsid w:val="785C7B5D"/>
    <w:rsid w:val="78731B09"/>
    <w:rsid w:val="787736E4"/>
    <w:rsid w:val="787A684E"/>
    <w:rsid w:val="788700AC"/>
    <w:rsid w:val="78BE1AB2"/>
    <w:rsid w:val="78EA62E3"/>
    <w:rsid w:val="78F61E78"/>
    <w:rsid w:val="78FB6889"/>
    <w:rsid w:val="78FC11AA"/>
    <w:rsid w:val="790C3D2D"/>
    <w:rsid w:val="792329F4"/>
    <w:rsid w:val="79291F97"/>
    <w:rsid w:val="794A7816"/>
    <w:rsid w:val="795C4D7A"/>
    <w:rsid w:val="797E33F2"/>
    <w:rsid w:val="79A91D67"/>
    <w:rsid w:val="79B1429C"/>
    <w:rsid w:val="79B7406D"/>
    <w:rsid w:val="79BD6B13"/>
    <w:rsid w:val="79C26BF4"/>
    <w:rsid w:val="79EC2F46"/>
    <w:rsid w:val="7A024E32"/>
    <w:rsid w:val="7A323E19"/>
    <w:rsid w:val="7A3A33D6"/>
    <w:rsid w:val="7A5954AC"/>
    <w:rsid w:val="7A6476D8"/>
    <w:rsid w:val="7A7A492D"/>
    <w:rsid w:val="7A8E0092"/>
    <w:rsid w:val="7A974910"/>
    <w:rsid w:val="7AD53E57"/>
    <w:rsid w:val="7ADC501E"/>
    <w:rsid w:val="7B163F0E"/>
    <w:rsid w:val="7BD10E87"/>
    <w:rsid w:val="7BDD7F4D"/>
    <w:rsid w:val="7C2D2107"/>
    <w:rsid w:val="7C57413D"/>
    <w:rsid w:val="7C601C9E"/>
    <w:rsid w:val="7C86194A"/>
    <w:rsid w:val="7CC74EEA"/>
    <w:rsid w:val="7CD23557"/>
    <w:rsid w:val="7D127521"/>
    <w:rsid w:val="7D2436B5"/>
    <w:rsid w:val="7D497EF8"/>
    <w:rsid w:val="7D793238"/>
    <w:rsid w:val="7D7D01DE"/>
    <w:rsid w:val="7D9B0C63"/>
    <w:rsid w:val="7DAC4466"/>
    <w:rsid w:val="7DB32859"/>
    <w:rsid w:val="7DCE33D4"/>
    <w:rsid w:val="7DD56BFD"/>
    <w:rsid w:val="7E1A1567"/>
    <w:rsid w:val="7E2F7331"/>
    <w:rsid w:val="7E310B59"/>
    <w:rsid w:val="7EE93903"/>
    <w:rsid w:val="7F116FD2"/>
    <w:rsid w:val="7F8F2D4D"/>
    <w:rsid w:val="7FBA6AF6"/>
    <w:rsid w:val="7FDB6C19"/>
    <w:rsid w:val="7FDD79DA"/>
    <w:rsid w:val="7FDF0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230E83E"/>
  <w15:docId w15:val="{FEBEDAB2-7CA2-4AF4-95EF-F1D08226A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uiPriority="99"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next w:val="a6"/>
    <w:qFormat/>
    <w:pPr>
      <w:widowControl w:val="0"/>
      <w:jc w:val="both"/>
    </w:pPr>
    <w:rPr>
      <w:kern w:val="2"/>
      <w:sz w:val="21"/>
      <w:szCs w:val="24"/>
    </w:rPr>
  </w:style>
  <w:style w:type="paragraph" w:styleId="1">
    <w:name w:val="heading 1"/>
    <w:basedOn w:val="a5"/>
    <w:next w:val="a5"/>
    <w:link w:val="10"/>
    <w:qFormat/>
    <w:pPr>
      <w:keepNext/>
      <w:keepLines/>
      <w:numPr>
        <w:numId w:val="1"/>
      </w:numPr>
      <w:spacing w:before="340" w:after="330" w:line="576" w:lineRule="auto"/>
      <w:ind w:left="0" w:firstLine="0"/>
      <w:jc w:val="left"/>
      <w:outlineLvl w:val="0"/>
    </w:pPr>
    <w:rPr>
      <w:kern w:val="44"/>
      <w:sz w:val="24"/>
    </w:rPr>
  </w:style>
  <w:style w:type="paragraph" w:styleId="2">
    <w:name w:val="heading 2"/>
    <w:basedOn w:val="a5"/>
    <w:next w:val="a5"/>
    <w:qFormat/>
    <w:pPr>
      <w:keepNext/>
      <w:keepLines/>
      <w:spacing w:before="260" w:after="260" w:line="413" w:lineRule="auto"/>
      <w:outlineLvl w:val="1"/>
    </w:pPr>
    <w:rPr>
      <w:rFonts w:ascii="Arial" w:eastAsia="黑体" w:hAnsi="Arial"/>
      <w:b/>
      <w:sz w:val="32"/>
    </w:rPr>
  </w:style>
  <w:style w:type="paragraph" w:styleId="3">
    <w:name w:val="heading 3"/>
    <w:basedOn w:val="a5"/>
    <w:next w:val="a5"/>
    <w:qFormat/>
    <w:pPr>
      <w:keepNext/>
      <w:keepLines/>
      <w:spacing w:before="260" w:after="260" w:line="413" w:lineRule="auto"/>
      <w:outlineLvl w:val="2"/>
    </w:pPr>
    <w:rPr>
      <w:b/>
      <w:sz w:val="32"/>
    </w:rPr>
  </w:style>
  <w:style w:type="paragraph" w:styleId="4">
    <w:name w:val="heading 4"/>
    <w:basedOn w:val="a5"/>
    <w:next w:val="a5"/>
    <w:link w:val="40"/>
    <w:semiHidden/>
    <w:unhideWhenUsed/>
    <w:qFormat/>
    <w:pPr>
      <w:keepNext/>
      <w:keepLines/>
      <w:spacing w:before="280" w:after="290" w:line="376" w:lineRule="auto"/>
      <w:outlineLvl w:val="3"/>
    </w:pPr>
    <w:rPr>
      <w:rFonts w:ascii="Cambria" w:hAnsi="Cambria"/>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First Indent"/>
    <w:basedOn w:val="aa"/>
    <w:uiPriority w:val="99"/>
    <w:unhideWhenUsed/>
    <w:qFormat/>
    <w:pPr>
      <w:ind w:firstLineChars="100" w:firstLine="420"/>
    </w:pPr>
  </w:style>
  <w:style w:type="paragraph" w:styleId="aa">
    <w:name w:val="Body Text"/>
    <w:basedOn w:val="a5"/>
    <w:link w:val="ab"/>
    <w:qFormat/>
    <w:pPr>
      <w:tabs>
        <w:tab w:val="left" w:pos="7200"/>
      </w:tabs>
      <w:snapToGrid w:val="0"/>
      <w:jc w:val="left"/>
    </w:pPr>
    <w:rPr>
      <w:rFonts w:ascii="Arial" w:eastAsia="PMingLiU" w:hAnsi="Arial"/>
      <w:sz w:val="20"/>
      <w:lang w:eastAsia="zh-TW"/>
    </w:rPr>
  </w:style>
  <w:style w:type="paragraph" w:styleId="ac">
    <w:name w:val="Document Map"/>
    <w:basedOn w:val="a5"/>
    <w:link w:val="ad"/>
    <w:qFormat/>
    <w:rPr>
      <w:rFonts w:ascii="宋体"/>
      <w:sz w:val="18"/>
      <w:szCs w:val="18"/>
    </w:rPr>
  </w:style>
  <w:style w:type="paragraph" w:styleId="ae">
    <w:name w:val="annotation text"/>
    <w:basedOn w:val="a5"/>
    <w:link w:val="af"/>
    <w:qFormat/>
    <w:pPr>
      <w:jc w:val="left"/>
    </w:pPr>
  </w:style>
  <w:style w:type="paragraph" w:styleId="af0">
    <w:name w:val="Body Text Indent"/>
    <w:basedOn w:val="a5"/>
    <w:qFormat/>
    <w:pPr>
      <w:adjustRightInd w:val="0"/>
      <w:spacing w:line="400" w:lineRule="atLeast"/>
      <w:ind w:firstLine="567"/>
    </w:pPr>
    <w:rPr>
      <w:rFonts w:ascii="仿宋_GB2312" w:eastAsia="仿宋_GB2312"/>
      <w:sz w:val="28"/>
      <w:szCs w:val="28"/>
    </w:rPr>
  </w:style>
  <w:style w:type="paragraph" w:styleId="TOC3">
    <w:name w:val="toc 3"/>
    <w:basedOn w:val="a5"/>
    <w:next w:val="a5"/>
    <w:uiPriority w:val="39"/>
    <w:unhideWhenUsed/>
    <w:qFormat/>
    <w:pPr>
      <w:widowControl/>
      <w:spacing w:after="100" w:line="276" w:lineRule="auto"/>
      <w:ind w:left="440"/>
      <w:jc w:val="left"/>
    </w:pPr>
    <w:rPr>
      <w:rFonts w:ascii="Calibri" w:hAnsi="Calibri"/>
      <w:kern w:val="0"/>
      <w:sz w:val="22"/>
      <w:szCs w:val="22"/>
    </w:rPr>
  </w:style>
  <w:style w:type="paragraph" w:styleId="af1">
    <w:name w:val="Date"/>
    <w:basedOn w:val="a5"/>
    <w:next w:val="a5"/>
    <w:link w:val="af2"/>
    <w:qFormat/>
    <w:pPr>
      <w:ind w:leftChars="2500" w:left="100"/>
    </w:pPr>
  </w:style>
  <w:style w:type="paragraph" w:styleId="20">
    <w:name w:val="Body Text Indent 2"/>
    <w:basedOn w:val="a5"/>
    <w:link w:val="21"/>
    <w:qFormat/>
    <w:pPr>
      <w:spacing w:after="120" w:line="480" w:lineRule="auto"/>
      <w:ind w:leftChars="200" w:left="420"/>
    </w:pPr>
  </w:style>
  <w:style w:type="paragraph" w:styleId="af3">
    <w:name w:val="Balloon Text"/>
    <w:basedOn w:val="a5"/>
    <w:link w:val="af4"/>
    <w:qFormat/>
    <w:rPr>
      <w:sz w:val="18"/>
      <w:szCs w:val="18"/>
    </w:rPr>
  </w:style>
  <w:style w:type="paragraph" w:styleId="af5">
    <w:name w:val="footer"/>
    <w:basedOn w:val="a5"/>
    <w:link w:val="af6"/>
    <w:uiPriority w:val="99"/>
    <w:qFormat/>
    <w:pPr>
      <w:tabs>
        <w:tab w:val="center" w:pos="4153"/>
        <w:tab w:val="right" w:pos="8306"/>
      </w:tabs>
      <w:snapToGrid w:val="0"/>
      <w:jc w:val="left"/>
    </w:pPr>
    <w:rPr>
      <w:sz w:val="18"/>
    </w:rPr>
  </w:style>
  <w:style w:type="paragraph" w:styleId="af7">
    <w:name w:val="header"/>
    <w:basedOn w:val="a5"/>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5"/>
    <w:next w:val="a5"/>
    <w:uiPriority w:val="39"/>
    <w:unhideWhenUsed/>
    <w:qFormat/>
    <w:pPr>
      <w:widowControl/>
      <w:spacing w:after="100" w:line="276" w:lineRule="auto"/>
      <w:jc w:val="left"/>
    </w:pPr>
    <w:rPr>
      <w:rFonts w:ascii="Calibri" w:hAnsi="Calibri"/>
      <w:kern w:val="0"/>
      <w:sz w:val="22"/>
      <w:szCs w:val="22"/>
    </w:rPr>
  </w:style>
  <w:style w:type="paragraph" w:styleId="TOC2">
    <w:name w:val="toc 2"/>
    <w:basedOn w:val="a5"/>
    <w:next w:val="a5"/>
    <w:uiPriority w:val="39"/>
    <w:unhideWhenUsed/>
    <w:qFormat/>
    <w:pPr>
      <w:widowControl/>
      <w:spacing w:after="100" w:line="276" w:lineRule="auto"/>
      <w:ind w:left="220"/>
      <w:jc w:val="left"/>
    </w:pPr>
    <w:rPr>
      <w:rFonts w:ascii="Calibri" w:hAnsi="Calibri"/>
      <w:kern w:val="0"/>
      <w:sz w:val="22"/>
      <w:szCs w:val="22"/>
    </w:rPr>
  </w:style>
  <w:style w:type="paragraph" w:styleId="af8">
    <w:name w:val="Normal (Web)"/>
    <w:basedOn w:val="a5"/>
    <w:qFormat/>
    <w:pPr>
      <w:spacing w:before="100" w:beforeAutospacing="1" w:after="100" w:afterAutospacing="1"/>
      <w:jc w:val="left"/>
    </w:pPr>
    <w:rPr>
      <w:kern w:val="0"/>
      <w:sz w:val="24"/>
    </w:rPr>
  </w:style>
  <w:style w:type="paragraph" w:styleId="af9">
    <w:name w:val="Title"/>
    <w:basedOn w:val="a5"/>
    <w:next w:val="a5"/>
    <w:link w:val="afa"/>
    <w:qFormat/>
    <w:pPr>
      <w:spacing w:before="240" w:after="60"/>
      <w:jc w:val="center"/>
      <w:outlineLvl w:val="0"/>
    </w:pPr>
    <w:rPr>
      <w:rFonts w:asciiTheme="majorHAnsi" w:hAnsiTheme="majorHAnsi" w:cstheme="majorBidi"/>
      <w:b/>
      <w:bCs/>
      <w:sz w:val="32"/>
      <w:szCs w:val="32"/>
    </w:rPr>
  </w:style>
  <w:style w:type="paragraph" w:styleId="afb">
    <w:name w:val="annotation subject"/>
    <w:basedOn w:val="ae"/>
    <w:next w:val="ae"/>
    <w:link w:val="afc"/>
    <w:semiHidden/>
    <w:unhideWhenUsed/>
    <w:qFormat/>
    <w:rPr>
      <w:b/>
      <w:bCs/>
    </w:rPr>
  </w:style>
  <w:style w:type="table" w:styleId="afd">
    <w:name w:val="Table Grid"/>
    <w:basedOn w:val="a8"/>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7"/>
    <w:uiPriority w:val="22"/>
    <w:qFormat/>
    <w:rPr>
      <w:b/>
      <w:bCs/>
    </w:rPr>
  </w:style>
  <w:style w:type="character" w:styleId="aff">
    <w:name w:val="Emphasis"/>
    <w:basedOn w:val="a7"/>
    <w:uiPriority w:val="20"/>
    <w:qFormat/>
    <w:rPr>
      <w:rFonts w:cs="Times New Roman"/>
      <w:i/>
      <w:iCs/>
    </w:rPr>
  </w:style>
  <w:style w:type="character" w:styleId="aff0">
    <w:name w:val="Hyperlink"/>
    <w:basedOn w:val="a7"/>
    <w:uiPriority w:val="99"/>
    <w:qFormat/>
    <w:rPr>
      <w:rFonts w:cs="Times New Roman"/>
      <w:color w:val="0000FF"/>
      <w:u w:val="single"/>
    </w:rPr>
  </w:style>
  <w:style w:type="character" w:styleId="aff1">
    <w:name w:val="annotation reference"/>
    <w:basedOn w:val="a7"/>
    <w:uiPriority w:val="99"/>
    <w:semiHidden/>
    <w:qFormat/>
    <w:rPr>
      <w:rFonts w:cs="Times New Roman"/>
      <w:sz w:val="21"/>
      <w:szCs w:val="21"/>
    </w:rPr>
  </w:style>
  <w:style w:type="character" w:customStyle="1" w:styleId="af4">
    <w:name w:val="批注框文本 字符"/>
    <w:basedOn w:val="a7"/>
    <w:link w:val="af3"/>
    <w:qFormat/>
    <w:rPr>
      <w:kern w:val="2"/>
      <w:sz w:val="18"/>
      <w:szCs w:val="18"/>
    </w:rPr>
  </w:style>
  <w:style w:type="paragraph" w:customStyle="1" w:styleId="TOC10">
    <w:name w:val="TOC 标题1"/>
    <w:basedOn w:val="1"/>
    <w:next w:val="a5"/>
    <w:uiPriority w:val="39"/>
    <w:qFormat/>
    <w:pPr>
      <w:widowControl/>
      <w:spacing w:before="480" w:after="0" w:line="276" w:lineRule="auto"/>
      <w:outlineLvl w:val="9"/>
    </w:pPr>
    <w:rPr>
      <w:rFonts w:ascii="Cambria" w:hAnsi="Cambria"/>
      <w:bCs/>
      <w:color w:val="365F91"/>
      <w:kern w:val="0"/>
      <w:sz w:val="28"/>
      <w:szCs w:val="28"/>
    </w:rPr>
  </w:style>
  <w:style w:type="paragraph" w:customStyle="1" w:styleId="WPSOffice3">
    <w:name w:val="WPSOffice手动目录 3"/>
    <w:qFormat/>
    <w:pPr>
      <w:ind w:leftChars="400" w:left="400"/>
    </w:pPr>
  </w:style>
  <w:style w:type="paragraph" w:customStyle="1" w:styleId="aff2">
    <w:name w:val="段"/>
    <w:link w:val="Char"/>
    <w:uiPriority w:val="99"/>
    <w:qFormat/>
    <w:pPr>
      <w:autoSpaceDE w:val="0"/>
      <w:autoSpaceDN w:val="0"/>
      <w:ind w:firstLineChars="200" w:firstLine="420"/>
      <w:jc w:val="both"/>
    </w:pPr>
    <w:rPr>
      <w:rFonts w:ascii="宋体"/>
      <w:sz w:val="21"/>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reader-word-layer">
    <w:name w:val="reader-word-layer"/>
    <w:basedOn w:val="a5"/>
    <w:qFormat/>
    <w:pPr>
      <w:widowControl/>
      <w:spacing w:before="100" w:beforeAutospacing="1" w:after="100" w:afterAutospacing="1"/>
    </w:pPr>
    <w:rPr>
      <w:rFonts w:ascii="宋体" w:hAnsi="宋体" w:cs="宋体"/>
      <w:kern w:val="0"/>
    </w:rPr>
  </w:style>
  <w:style w:type="character" w:customStyle="1" w:styleId="af2">
    <w:name w:val="日期 字符"/>
    <w:basedOn w:val="a7"/>
    <w:link w:val="af1"/>
    <w:qFormat/>
    <w:rPr>
      <w:kern w:val="2"/>
      <w:sz w:val="21"/>
      <w:szCs w:val="24"/>
    </w:rPr>
  </w:style>
  <w:style w:type="paragraph" w:styleId="aff3">
    <w:name w:val="List Paragraph"/>
    <w:basedOn w:val="a5"/>
    <w:uiPriority w:val="34"/>
    <w:qFormat/>
    <w:pPr>
      <w:spacing w:line="360" w:lineRule="auto"/>
      <w:ind w:firstLineChars="200" w:firstLine="200"/>
    </w:pPr>
  </w:style>
  <w:style w:type="character" w:customStyle="1" w:styleId="40">
    <w:name w:val="标题 4 字符"/>
    <w:basedOn w:val="a7"/>
    <w:link w:val="4"/>
    <w:qFormat/>
    <w:rPr>
      <w:rFonts w:ascii="Cambria" w:eastAsia="宋体" w:hAnsi="Cambria" w:cs="Times New Roman"/>
      <w:b/>
      <w:bCs/>
      <w:kern w:val="2"/>
      <w:sz w:val="28"/>
      <w:szCs w:val="28"/>
    </w:rPr>
  </w:style>
  <w:style w:type="character" w:customStyle="1" w:styleId="10">
    <w:name w:val="标题 1 字符"/>
    <w:basedOn w:val="a7"/>
    <w:link w:val="1"/>
    <w:qFormat/>
    <w:rPr>
      <w:kern w:val="44"/>
      <w:sz w:val="24"/>
      <w:szCs w:val="24"/>
    </w:rPr>
  </w:style>
  <w:style w:type="paragraph" w:customStyle="1" w:styleId="CM14">
    <w:name w:val="CM14"/>
    <w:basedOn w:val="a5"/>
    <w:next w:val="a5"/>
    <w:uiPriority w:val="99"/>
    <w:qFormat/>
    <w:pPr>
      <w:autoSpaceDE w:val="0"/>
      <w:autoSpaceDN w:val="0"/>
      <w:adjustRightInd w:val="0"/>
      <w:spacing w:line="313" w:lineRule="atLeast"/>
      <w:jc w:val="left"/>
    </w:pPr>
    <w:rPr>
      <w:rFonts w:ascii="黑体" w:eastAsia="黑体" w:hAnsi="Calibri"/>
      <w:kern w:val="0"/>
      <w:sz w:val="24"/>
    </w:rPr>
  </w:style>
  <w:style w:type="character" w:customStyle="1" w:styleId="ad">
    <w:name w:val="文档结构图 字符"/>
    <w:basedOn w:val="a7"/>
    <w:link w:val="ac"/>
    <w:qFormat/>
    <w:rPr>
      <w:rFonts w:ascii="宋体"/>
      <w:kern w:val="2"/>
      <w:sz w:val="18"/>
      <w:szCs w:val="18"/>
    </w:rPr>
  </w:style>
  <w:style w:type="character" w:customStyle="1" w:styleId="af6">
    <w:name w:val="页脚 字符"/>
    <w:basedOn w:val="a7"/>
    <w:link w:val="af5"/>
    <w:uiPriority w:val="99"/>
    <w:qFormat/>
    <w:locked/>
    <w:rPr>
      <w:kern w:val="2"/>
      <w:sz w:val="18"/>
      <w:szCs w:val="24"/>
    </w:rPr>
  </w:style>
  <w:style w:type="paragraph" w:customStyle="1" w:styleId="aff4">
    <w:name w:val="前言、引言标题"/>
    <w:next w:val="aff2"/>
    <w:qFormat/>
    <w:pPr>
      <w:keepNext/>
      <w:pageBreakBefore/>
      <w:shd w:val="clear" w:color="FFFFFF" w:fill="FFFFFF"/>
      <w:spacing w:before="640" w:after="560"/>
      <w:jc w:val="center"/>
      <w:outlineLvl w:val="0"/>
    </w:pPr>
    <w:rPr>
      <w:rFonts w:ascii="黑体" w:eastAsia="黑体"/>
      <w:sz w:val="32"/>
    </w:rPr>
  </w:style>
  <w:style w:type="character" w:customStyle="1" w:styleId="21">
    <w:name w:val="正文文本缩进 2 字符"/>
    <w:basedOn w:val="a7"/>
    <w:link w:val="20"/>
    <w:qFormat/>
    <w:rPr>
      <w:kern w:val="2"/>
      <w:sz w:val="21"/>
      <w:szCs w:val="24"/>
    </w:rPr>
  </w:style>
  <w:style w:type="paragraph" w:customStyle="1" w:styleId="11">
    <w:name w:val="批注框文本1"/>
    <w:basedOn w:val="a5"/>
    <w:semiHidden/>
    <w:qFormat/>
    <w:rPr>
      <w:sz w:val="18"/>
      <w:szCs w:val="18"/>
    </w:rPr>
  </w:style>
  <w:style w:type="character" w:customStyle="1" w:styleId="afa">
    <w:name w:val="标题 字符"/>
    <w:basedOn w:val="a7"/>
    <w:link w:val="af9"/>
    <w:qFormat/>
    <w:rPr>
      <w:rFonts w:asciiTheme="majorHAnsi" w:hAnsiTheme="majorHAnsi" w:cstheme="majorBidi"/>
      <w:b/>
      <w:bCs/>
      <w:kern w:val="2"/>
      <w:sz w:val="32"/>
      <w:szCs w:val="32"/>
    </w:rPr>
  </w:style>
  <w:style w:type="paragraph" w:customStyle="1" w:styleId="TOC20">
    <w:name w:val="TOC 标题2"/>
    <w:basedOn w:val="1"/>
    <w:next w:val="a5"/>
    <w:uiPriority w:val="39"/>
    <w:semiHidden/>
    <w:unhideWhenUsed/>
    <w:qFormat/>
    <w:pPr>
      <w:widowControl/>
      <w:numPr>
        <w:numId w:val="0"/>
      </w:numPr>
      <w:spacing w:before="480" w:after="0" w:line="276" w:lineRule="auto"/>
      <w:outlineLvl w:val="9"/>
    </w:pPr>
    <w:rPr>
      <w:rFonts w:asciiTheme="majorHAnsi" w:eastAsiaTheme="majorEastAsia" w:hAnsiTheme="majorHAnsi" w:cstheme="majorBidi"/>
      <w:b/>
      <w:bCs/>
      <w:color w:val="365F91" w:themeColor="accent1" w:themeShade="BF"/>
      <w:kern w:val="0"/>
      <w:sz w:val="28"/>
      <w:szCs w:val="28"/>
    </w:rPr>
  </w:style>
  <w:style w:type="paragraph" w:customStyle="1" w:styleId="a">
    <w:name w:val="列项——（一级）"/>
    <w:uiPriority w:val="99"/>
    <w:qFormat/>
    <w:pPr>
      <w:widowControl w:val="0"/>
      <w:numPr>
        <w:numId w:val="2"/>
      </w:numPr>
      <w:jc w:val="both"/>
    </w:pPr>
    <w:rPr>
      <w:rFonts w:ascii="宋体"/>
      <w:sz w:val="21"/>
    </w:rPr>
  </w:style>
  <w:style w:type="character" w:customStyle="1" w:styleId="ab">
    <w:name w:val="正文文本 字符"/>
    <w:basedOn w:val="a7"/>
    <w:link w:val="aa"/>
    <w:qFormat/>
    <w:rPr>
      <w:rFonts w:ascii="Arial" w:eastAsia="PMingLiU" w:hAnsi="Arial"/>
      <w:kern w:val="2"/>
      <w:szCs w:val="24"/>
      <w:lang w:eastAsia="zh-TW"/>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af">
    <w:name w:val="批注文字 字符"/>
    <w:basedOn w:val="a7"/>
    <w:link w:val="ae"/>
    <w:uiPriority w:val="99"/>
    <w:semiHidden/>
    <w:qFormat/>
    <w:rPr>
      <w:kern w:val="2"/>
      <w:sz w:val="21"/>
      <w:szCs w:val="24"/>
    </w:rPr>
  </w:style>
  <w:style w:type="character" w:customStyle="1" w:styleId="afc">
    <w:name w:val="批注主题 字符"/>
    <w:basedOn w:val="af"/>
    <w:link w:val="afb"/>
    <w:semiHidden/>
    <w:qFormat/>
    <w:rPr>
      <w:b/>
      <w:bCs/>
      <w:kern w:val="2"/>
      <w:sz w:val="21"/>
      <w:szCs w:val="24"/>
    </w:rPr>
  </w:style>
  <w:style w:type="paragraph" w:customStyle="1" w:styleId="aff5">
    <w:name w:val="章标题"/>
    <w:next w:val="aff2"/>
    <w:uiPriority w:val="99"/>
    <w:qFormat/>
    <w:pPr>
      <w:spacing w:beforeLines="100" w:afterLines="100"/>
      <w:ind w:left="1470"/>
      <w:jc w:val="both"/>
      <w:outlineLvl w:val="1"/>
    </w:pPr>
    <w:rPr>
      <w:rFonts w:ascii="黑体" w:eastAsia="黑体"/>
      <w:sz w:val="21"/>
    </w:rPr>
  </w:style>
  <w:style w:type="paragraph" w:customStyle="1" w:styleId="aff6">
    <w:name w:val="一级条标题"/>
    <w:next w:val="aff2"/>
    <w:uiPriority w:val="99"/>
    <w:qFormat/>
    <w:pPr>
      <w:spacing w:beforeLines="50" w:before="156" w:afterLines="50" w:after="156"/>
      <w:outlineLvl w:val="2"/>
    </w:pPr>
    <w:rPr>
      <w:rFonts w:ascii="黑体" w:eastAsia="黑体"/>
      <w:sz w:val="21"/>
      <w:szCs w:val="21"/>
    </w:rPr>
  </w:style>
  <w:style w:type="paragraph" w:customStyle="1" w:styleId="aff7">
    <w:name w:val="二级条标题"/>
    <w:basedOn w:val="aff6"/>
    <w:next w:val="aff2"/>
    <w:uiPriority w:val="99"/>
    <w:qFormat/>
    <w:pPr>
      <w:spacing w:before="50" w:after="50"/>
      <w:outlineLvl w:val="3"/>
    </w:pPr>
  </w:style>
  <w:style w:type="paragraph" w:customStyle="1" w:styleId="aff8">
    <w:name w:val="三级条标题"/>
    <w:basedOn w:val="aff7"/>
    <w:next w:val="aff2"/>
    <w:uiPriority w:val="99"/>
    <w:qFormat/>
    <w:pPr>
      <w:outlineLvl w:val="4"/>
    </w:pPr>
  </w:style>
  <w:style w:type="paragraph" w:customStyle="1" w:styleId="aff9">
    <w:name w:val="四级条标题"/>
    <w:basedOn w:val="aff8"/>
    <w:next w:val="aff2"/>
    <w:uiPriority w:val="99"/>
    <w:qFormat/>
    <w:pPr>
      <w:outlineLvl w:val="5"/>
    </w:pPr>
  </w:style>
  <w:style w:type="paragraph" w:customStyle="1" w:styleId="affa">
    <w:name w:val="五级条标题"/>
    <w:basedOn w:val="aff9"/>
    <w:next w:val="aff2"/>
    <w:uiPriority w:val="99"/>
    <w:qFormat/>
    <w:pPr>
      <w:outlineLvl w:val="6"/>
    </w:pPr>
  </w:style>
  <w:style w:type="character" w:customStyle="1" w:styleId="Char">
    <w:name w:val="段 Char"/>
    <w:link w:val="aff2"/>
    <w:uiPriority w:val="99"/>
    <w:qFormat/>
    <w:locked/>
    <w:rPr>
      <w:rFonts w:ascii="宋体"/>
      <w:sz w:val="21"/>
    </w:rPr>
  </w:style>
  <w:style w:type="paragraph" w:customStyle="1" w:styleId="affb">
    <w:name w:val="列项●（二级）"/>
    <w:uiPriority w:val="99"/>
    <w:qFormat/>
    <w:pPr>
      <w:tabs>
        <w:tab w:val="left" w:pos="760"/>
        <w:tab w:val="left" w:pos="840"/>
        <w:tab w:val="left" w:pos="1186"/>
        <w:tab w:val="left" w:pos="1612"/>
      </w:tabs>
      <w:ind w:left="1264" w:hanging="413"/>
      <w:jc w:val="both"/>
    </w:pPr>
    <w:rPr>
      <w:rFonts w:ascii="宋体"/>
      <w:sz w:val="21"/>
    </w:rPr>
  </w:style>
  <w:style w:type="paragraph" w:customStyle="1" w:styleId="a1">
    <w:name w:val="数字编号列项（二级）"/>
    <w:uiPriority w:val="99"/>
    <w:qFormat/>
    <w:pPr>
      <w:numPr>
        <w:ilvl w:val="1"/>
        <w:numId w:val="3"/>
      </w:numPr>
      <w:jc w:val="both"/>
    </w:pPr>
    <w:rPr>
      <w:rFonts w:ascii="宋体"/>
      <w:sz w:val="21"/>
    </w:rPr>
  </w:style>
  <w:style w:type="paragraph" w:customStyle="1" w:styleId="a0">
    <w:name w:val="字母编号列项（一级）"/>
    <w:uiPriority w:val="99"/>
    <w:qFormat/>
    <w:pPr>
      <w:numPr>
        <w:numId w:val="3"/>
      </w:numPr>
      <w:jc w:val="both"/>
    </w:pPr>
    <w:rPr>
      <w:rFonts w:ascii="宋体"/>
      <w:sz w:val="21"/>
    </w:rPr>
  </w:style>
  <w:style w:type="paragraph" w:customStyle="1" w:styleId="affc">
    <w:name w:val="列项◆（三级）"/>
    <w:basedOn w:val="a5"/>
    <w:uiPriority w:val="99"/>
    <w:qFormat/>
    <w:pPr>
      <w:tabs>
        <w:tab w:val="left" w:pos="1678"/>
        <w:tab w:val="left" w:pos="2104"/>
        <w:tab w:val="left" w:pos="2530"/>
      </w:tabs>
      <w:ind w:left="1678" w:hanging="414"/>
    </w:pPr>
    <w:rPr>
      <w:rFonts w:ascii="宋体"/>
      <w:szCs w:val="21"/>
    </w:rPr>
  </w:style>
  <w:style w:type="paragraph" w:customStyle="1" w:styleId="a2">
    <w:name w:val="编号列项（三级）"/>
    <w:uiPriority w:val="99"/>
    <w:qFormat/>
    <w:pPr>
      <w:numPr>
        <w:ilvl w:val="2"/>
        <w:numId w:val="3"/>
      </w:numPr>
    </w:pPr>
    <w:rPr>
      <w:rFonts w:ascii="宋体"/>
      <w:sz w:val="21"/>
    </w:rPr>
  </w:style>
  <w:style w:type="paragraph" w:customStyle="1" w:styleId="a3">
    <w:name w:val="附录表标号"/>
    <w:basedOn w:val="a5"/>
    <w:next w:val="aff2"/>
    <w:qFormat/>
    <w:pPr>
      <w:numPr>
        <w:numId w:val="4"/>
      </w:numPr>
      <w:spacing w:line="14" w:lineRule="exact"/>
      <w:ind w:left="811" w:hanging="448"/>
      <w:jc w:val="center"/>
      <w:outlineLvl w:val="0"/>
    </w:pPr>
    <w:rPr>
      <w:color w:val="FFFFFF"/>
    </w:rPr>
  </w:style>
  <w:style w:type="paragraph" w:customStyle="1" w:styleId="a4">
    <w:name w:val="附录表标题"/>
    <w:basedOn w:val="a5"/>
    <w:next w:val="aff2"/>
    <w:qFormat/>
    <w:pPr>
      <w:numPr>
        <w:ilvl w:val="1"/>
        <w:numId w:val="4"/>
      </w:numPr>
      <w:spacing w:beforeLines="50" w:before="50" w:afterLines="50" w:after="50"/>
      <w:jc w:val="center"/>
    </w:pPr>
    <w:rPr>
      <w:rFonts w:ascii="黑体" w:eastAsia="黑体"/>
      <w:szCs w:val="21"/>
    </w:rPr>
  </w:style>
  <w:style w:type="paragraph" w:customStyle="1" w:styleId="TOC30">
    <w:name w:val="TOC 标题3"/>
    <w:basedOn w:val="1"/>
    <w:next w:val="a5"/>
    <w:uiPriority w:val="39"/>
    <w:unhideWhenUsed/>
    <w:qFormat/>
    <w:pPr>
      <w:widowControl/>
      <w:numPr>
        <w:numId w:val="0"/>
      </w:numPr>
      <w:spacing w:before="240" w:after="0" w:line="259" w:lineRule="auto"/>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E21E30-33D9-4F19-B10B-6C12778F0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53</Pages>
  <Words>6988</Words>
  <Characters>39837</Characters>
  <Application>Microsoft Office Word</Application>
  <DocSecurity>0</DocSecurity>
  <Lines>331</Lines>
  <Paragraphs>93</Paragraphs>
  <ScaleCrop>false</ScaleCrop>
  <Company>Hsbank_MAS</Company>
  <LinksUpToDate>false</LinksUpToDate>
  <CharactersWithSpaces>46732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dc:creator>
  <cp:lastModifiedBy>lenovo</cp:lastModifiedBy>
  <cp:revision>504</cp:revision>
  <cp:lastPrinted>2022-09-02T01:28:00Z</cp:lastPrinted>
  <dcterms:created xsi:type="dcterms:W3CDTF">2020-05-22T11:33:00Z</dcterms:created>
  <dcterms:modified xsi:type="dcterms:W3CDTF">2023-08-02T00:38:00Z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KSORubyTemplateID">
    <vt:lpwstr>6</vt:lpwstr>
  </property>
  <property fmtid="{D5CDD505-2E9C-101B-9397-08002B2CF9AE}" pid="4" name="ICV">
    <vt:lpwstr>BF826E0B9B7641FA9817693FD1596FEF</vt:lpwstr>
  </property>
</Properties>
</file>