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FC531" w14:textId="77777777" w:rsidR="009C45C7" w:rsidRPr="00BB568A" w:rsidRDefault="009C45C7" w:rsidP="009C45C7">
      <w:pPr>
        <w:pStyle w:val="aff"/>
        <w:framePr w:wrap="around"/>
      </w:pPr>
      <w:bookmarkStart w:id="0" w:name="_bookmark0"/>
      <w:bookmarkStart w:id="1" w:name="_Toc5401"/>
      <w:bookmarkStart w:id="2" w:name="_Toc19792"/>
      <w:bookmarkStart w:id="3" w:name="_Toc5365"/>
      <w:bookmarkEnd w:id="0"/>
      <w:r w:rsidRPr="00BB568A">
        <w:rPr>
          <w:rFonts w:ascii="Times New Roman"/>
        </w:rPr>
        <w:t>ICS</w:t>
      </w:r>
      <w:r w:rsidRPr="00BB568A">
        <w:rPr>
          <w:rFonts w:hAnsi="黑体"/>
        </w:rPr>
        <w:t> </w:t>
      </w:r>
      <w:r w:rsidRPr="00BB568A">
        <w:rPr>
          <w:rFonts w:hAnsi="黑体" w:hint="eastAsia"/>
        </w:rPr>
        <w:t>03.120.20</w:t>
      </w:r>
    </w:p>
    <w:p w14:paraId="105CCEC8" w14:textId="77777777" w:rsidR="009C45C7" w:rsidRDefault="009C45C7" w:rsidP="009C45C7">
      <w:pPr>
        <w:pStyle w:val="aff"/>
        <w:framePr w:wrap="around"/>
        <w:rPr>
          <w:rFonts w:ascii="Times New Roman"/>
        </w:rPr>
      </w:pPr>
      <w:proofErr w:type="gramStart"/>
      <w:r w:rsidRPr="00BB568A">
        <w:rPr>
          <w:rFonts w:ascii="Times New Roman" w:hint="eastAsia"/>
        </w:rPr>
        <w:t>CCS  A</w:t>
      </w:r>
      <w:proofErr w:type="gramEnd"/>
      <w:r w:rsidRPr="00BB568A">
        <w:rPr>
          <w:rFonts w:ascii="Times New Roman" w:hint="eastAsia"/>
        </w:rPr>
        <w:t xml:space="preserve"> 00</w:t>
      </w:r>
    </w:p>
    <w:tbl>
      <w:tblPr>
        <w:tblStyle w:val="af5"/>
        <w:tblW w:w="0" w:type="auto"/>
        <w:tblLook w:val="04A0" w:firstRow="1" w:lastRow="0" w:firstColumn="1" w:lastColumn="0" w:noHBand="0" w:noVBand="1"/>
      </w:tblPr>
      <w:tblGrid>
        <w:gridCol w:w="9628"/>
      </w:tblGrid>
      <w:tr w:rsidR="009C45C7" w14:paraId="5F4775ED" w14:textId="77777777" w:rsidTr="004B214D">
        <w:tc>
          <w:tcPr>
            <w:tcW w:w="9628" w:type="dxa"/>
            <w:tcBorders>
              <w:top w:val="nil"/>
              <w:left w:val="nil"/>
              <w:bottom w:val="nil"/>
              <w:right w:val="nil"/>
            </w:tcBorders>
            <w:shd w:val="clear" w:color="auto" w:fill="auto"/>
          </w:tcPr>
          <w:p w14:paraId="53758A4C" w14:textId="77777777" w:rsidR="009C45C7" w:rsidRDefault="009C45C7" w:rsidP="004B214D">
            <w:pPr>
              <w:pStyle w:val="aff"/>
              <w:framePr w:wrap="around"/>
            </w:pPr>
          </w:p>
        </w:tc>
      </w:tr>
    </w:tbl>
    <w:p w14:paraId="5383E9A7" w14:textId="77777777" w:rsidR="009C45C7" w:rsidRDefault="009C45C7" w:rsidP="009C45C7">
      <w:pPr>
        <w:pStyle w:val="afc"/>
        <w:framePr w:wrap="around"/>
        <w:wordWrap w:val="0"/>
      </w:pPr>
      <w:r>
        <w:t xml:space="preserve">  </w:t>
      </w:r>
    </w:p>
    <w:p w14:paraId="06A77C5F" w14:textId="77777777" w:rsidR="009C45C7" w:rsidRDefault="009C45C7" w:rsidP="009C45C7">
      <w:pPr>
        <w:pStyle w:val="afd"/>
        <w:framePr w:w="8038" w:wrap="around" w:x="2104"/>
        <w:rPr>
          <w:rFonts w:ascii="Times New Roman" w:hAnsi="Times New Roman"/>
          <w:sz w:val="72"/>
          <w:szCs w:val="72"/>
        </w:rPr>
      </w:pPr>
      <w:r>
        <w:rPr>
          <w:rFonts w:ascii="Times New Roman" w:hAnsi="Times New Roman" w:hint="eastAsia"/>
          <w:sz w:val="72"/>
          <w:szCs w:val="72"/>
        </w:rPr>
        <w:t>团体标准</w:t>
      </w:r>
    </w:p>
    <w:p w14:paraId="625AEDAD" w14:textId="77777777" w:rsidR="009C45C7" w:rsidRDefault="009C45C7" w:rsidP="009C45C7">
      <w:pPr>
        <w:pStyle w:val="20"/>
        <w:framePr w:wrap="around"/>
        <w:rPr>
          <w:rFonts w:hAnsi="黑体" w:cs="黑体"/>
        </w:rPr>
      </w:pPr>
      <w:r>
        <w:rPr>
          <w:rFonts w:hAnsi="黑体" w:cs="黑体" w:hint="eastAsia"/>
        </w:rPr>
        <w:t>T/CCAA XX—XXXX</w:t>
      </w:r>
    </w:p>
    <w:tbl>
      <w:tblPr>
        <w:tblStyle w:val="af5"/>
        <w:tblW w:w="0" w:type="auto"/>
        <w:tblLook w:val="04A0" w:firstRow="1" w:lastRow="0" w:firstColumn="1" w:lastColumn="0" w:noHBand="0" w:noVBand="1"/>
      </w:tblPr>
      <w:tblGrid>
        <w:gridCol w:w="9130"/>
      </w:tblGrid>
      <w:tr w:rsidR="009C45C7" w14:paraId="67882E66" w14:textId="77777777" w:rsidTr="004B214D">
        <w:trPr>
          <w:trHeight w:val="90"/>
        </w:trPr>
        <w:tc>
          <w:tcPr>
            <w:tcW w:w="9130" w:type="dxa"/>
            <w:tcBorders>
              <w:top w:val="nil"/>
              <w:left w:val="nil"/>
              <w:bottom w:val="nil"/>
              <w:right w:val="nil"/>
            </w:tcBorders>
            <w:shd w:val="clear" w:color="auto" w:fill="auto"/>
          </w:tcPr>
          <w:p w14:paraId="555CE348" w14:textId="77777777" w:rsidR="009C45C7" w:rsidRDefault="009C45C7" w:rsidP="004B214D">
            <w:pPr>
              <w:pStyle w:val="af7"/>
              <w:framePr w:wrap="around"/>
            </w:pPr>
            <w:r>
              <w:rPr>
                <w:noProof/>
              </w:rPr>
              <mc:AlternateContent>
                <mc:Choice Requires="wps">
                  <w:drawing>
                    <wp:anchor distT="0" distB="0" distL="114300" distR="114300" simplePos="0" relativeHeight="251663360" behindDoc="1" locked="0" layoutInCell="1" allowOverlap="1" wp14:anchorId="31C4909B" wp14:editId="5CEC4FC4">
                      <wp:simplePos x="0" y="0"/>
                      <wp:positionH relativeFrom="column">
                        <wp:posOffset>4665980</wp:posOffset>
                      </wp:positionH>
                      <wp:positionV relativeFrom="paragraph">
                        <wp:posOffset>34290</wp:posOffset>
                      </wp:positionV>
                      <wp:extent cx="1143000" cy="228600"/>
                      <wp:effectExtent l="0" t="0" r="0" b="0"/>
                      <wp:wrapNone/>
                      <wp:docPr id="187772316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w="25400" cap="flat" cmpd="sng" algn="ctr">
                                <a:noFill/>
                                <a:prstDash val="solid"/>
                              </a:ln>
                              <a:effectLst/>
                            </wps:spPr>
                            <wps:txbx>
                              <w:txbxContent>
                                <w:p w14:paraId="7122941F" w14:textId="77777777" w:rsidR="009C45C7" w:rsidRDefault="009C45C7" w:rsidP="009C45C7">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1C4909B" id="DT" o:spid="_x0000_s1026" style="position:absolute;left:0;text-align:left;margin-left:367.4pt;margin-top:2.7pt;width:90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" stroked="f" strokeweight="2pt">
                      <v:textbox>
                        <w:txbxContent>
                          <w:p w14:paraId="7122941F" w14:textId="77777777" w:rsidR="009C45C7" w:rsidRDefault="009C45C7" w:rsidP="009C45C7">
                            <w:pPr>
                              <w:jc w:val="center"/>
                            </w:pPr>
                          </w:p>
                        </w:txbxContent>
                      </v:textbox>
                    </v:rect>
                  </w:pict>
                </mc:Fallback>
              </mc:AlternateContent>
            </w:r>
          </w:p>
        </w:tc>
      </w:tr>
    </w:tbl>
    <w:p w14:paraId="6E68F8D0" w14:textId="77777777" w:rsidR="009C45C7" w:rsidRDefault="009C45C7" w:rsidP="009C45C7">
      <w:pPr>
        <w:pStyle w:val="20"/>
        <w:framePr w:wrap="around"/>
        <w:rPr>
          <w:rFonts w:hAnsi="黑体"/>
        </w:rPr>
      </w:pPr>
    </w:p>
    <w:p w14:paraId="4C1E23C5" w14:textId="77777777" w:rsidR="009C45C7" w:rsidRDefault="009C45C7" w:rsidP="009C45C7">
      <w:pPr>
        <w:pStyle w:val="20"/>
        <w:framePr w:wrap="around"/>
        <w:rPr>
          <w:rFonts w:hAnsi="黑体"/>
        </w:rPr>
      </w:pPr>
    </w:p>
    <w:p w14:paraId="6027A44A" w14:textId="77777777" w:rsidR="005665B4" w:rsidRDefault="009C45C7" w:rsidP="005665B4">
      <w:pPr>
        <w:pStyle w:val="af8"/>
        <w:framePr w:w="9856" w:wrap="around"/>
        <w:spacing w:line="240" w:lineRule="auto"/>
        <w:rPr>
          <w:rFonts w:hAnsi="黑体"/>
          <w:b/>
          <w:color w:val="000000" w:themeColor="text1"/>
          <w:szCs w:val="48"/>
        </w:rPr>
      </w:pPr>
      <w:r w:rsidRPr="008B1D4D">
        <w:rPr>
          <w:rFonts w:hAnsi="黑体" w:hint="eastAsia"/>
          <w:b/>
          <w:color w:val="000000" w:themeColor="text1"/>
          <w:szCs w:val="48"/>
        </w:rPr>
        <w:t>检验检测机构</w:t>
      </w:r>
      <w:proofErr w:type="gramStart"/>
      <w:r w:rsidRPr="008B1D4D">
        <w:rPr>
          <w:rFonts w:hAnsi="黑体" w:hint="eastAsia"/>
          <w:b/>
          <w:color w:val="000000" w:themeColor="text1"/>
          <w:szCs w:val="48"/>
        </w:rPr>
        <w:t>碳管理</w:t>
      </w:r>
      <w:proofErr w:type="gramEnd"/>
      <w:r w:rsidRPr="008B1D4D">
        <w:rPr>
          <w:rFonts w:hAnsi="黑体" w:hint="eastAsia"/>
          <w:b/>
          <w:color w:val="000000" w:themeColor="text1"/>
          <w:szCs w:val="48"/>
        </w:rPr>
        <w:t>岗位人员技能</w:t>
      </w:r>
    </w:p>
    <w:p w14:paraId="3B4F1F19" w14:textId="566AF436" w:rsidR="009C45C7" w:rsidRPr="005665B4" w:rsidRDefault="009C45C7" w:rsidP="005665B4">
      <w:pPr>
        <w:pStyle w:val="af8"/>
        <w:framePr w:w="9856" w:wrap="around"/>
        <w:spacing w:line="240" w:lineRule="auto"/>
        <w:rPr>
          <w:rFonts w:hAnsi="黑体"/>
          <w:bCs/>
          <w:color w:val="000000" w:themeColor="text1"/>
          <w:szCs w:val="48"/>
        </w:rPr>
      </w:pPr>
      <w:r w:rsidRPr="008B1D4D">
        <w:rPr>
          <w:rFonts w:hAnsi="黑体" w:hint="eastAsia"/>
          <w:b/>
          <w:color w:val="000000" w:themeColor="text1"/>
          <w:szCs w:val="48"/>
        </w:rPr>
        <w:t>通用要</w:t>
      </w:r>
      <w:r w:rsidRPr="005665B4">
        <w:rPr>
          <w:rFonts w:hAnsi="黑体" w:hint="eastAsia"/>
          <w:bCs/>
          <w:color w:val="000000" w:themeColor="text1"/>
          <w:szCs w:val="48"/>
        </w:rPr>
        <w:t>求</w:t>
      </w:r>
    </w:p>
    <w:p w14:paraId="6568D673" w14:textId="77777777" w:rsidR="009C45C7" w:rsidRPr="008B1D4D" w:rsidRDefault="009C45C7" w:rsidP="005665B4">
      <w:pPr>
        <w:framePr w:w="9856" w:h="6917" w:hRule="exact" w:wrap="around" w:vAnchor="page" w:hAnchor="page" w:xAlign="center" w:y="6408" w:anchorLock="1"/>
        <w:adjustRightInd w:val="0"/>
        <w:snapToGrid w:val="0"/>
        <w:spacing w:beforeLines="20" w:before="62" w:afterLines="20" w:after="62"/>
        <w:jc w:val="center"/>
        <w:rPr>
          <w:b/>
          <w:color w:val="000000" w:themeColor="text1"/>
        </w:rPr>
      </w:pPr>
      <w:r w:rsidRPr="008B1D4D">
        <w:rPr>
          <w:b/>
          <w:color w:val="000000" w:themeColor="text1"/>
        </w:rPr>
        <w:t>General occupation skill requirements of carbon monitors in testing and inspection organizations</w:t>
      </w:r>
    </w:p>
    <w:p w14:paraId="01F7E7DA" w14:textId="77777777" w:rsidR="009C45C7" w:rsidRDefault="009C45C7" w:rsidP="005665B4">
      <w:pPr>
        <w:pStyle w:val="af9"/>
        <w:framePr w:w="9856" w:wrap="around"/>
      </w:pPr>
    </w:p>
    <w:tbl>
      <w:tblPr>
        <w:tblStyle w:val="af5"/>
        <w:tblW w:w="9854" w:type="dxa"/>
        <w:tblLook w:val="04A0" w:firstRow="1" w:lastRow="0" w:firstColumn="1" w:lastColumn="0" w:noHBand="0" w:noVBand="1"/>
      </w:tblPr>
      <w:tblGrid>
        <w:gridCol w:w="9854"/>
      </w:tblGrid>
      <w:tr w:rsidR="009C45C7" w14:paraId="1FCB086A" w14:textId="77777777" w:rsidTr="005665B4">
        <w:trPr>
          <w:trHeight w:val="1002"/>
        </w:trPr>
        <w:tc>
          <w:tcPr>
            <w:tcW w:w="9854" w:type="dxa"/>
            <w:tcBorders>
              <w:top w:val="nil"/>
              <w:left w:val="nil"/>
              <w:bottom w:val="nil"/>
              <w:right w:val="nil"/>
            </w:tcBorders>
            <w:shd w:val="clear" w:color="auto" w:fill="auto"/>
          </w:tcPr>
          <w:p w14:paraId="1E864328" w14:textId="77777777" w:rsidR="009C45C7" w:rsidRDefault="009C45C7" w:rsidP="005665B4">
            <w:pPr>
              <w:pStyle w:val="afa"/>
              <w:framePr w:w="9856" w:wrap="around"/>
            </w:pPr>
            <w:r>
              <w:rPr>
                <w:noProof/>
              </w:rPr>
              <mc:AlternateContent>
                <mc:Choice Requires="wps">
                  <w:drawing>
                    <wp:anchor distT="0" distB="0" distL="114300" distR="114300" simplePos="0" relativeHeight="251665408" behindDoc="1" locked="1" layoutInCell="1" allowOverlap="1" wp14:anchorId="70BCFAA7" wp14:editId="1CE8BA74">
                      <wp:simplePos x="0" y="0"/>
                      <wp:positionH relativeFrom="column">
                        <wp:posOffset>2132330</wp:posOffset>
                      </wp:positionH>
                      <wp:positionV relativeFrom="paragraph">
                        <wp:posOffset>573405</wp:posOffset>
                      </wp:positionV>
                      <wp:extent cx="1905000" cy="254000"/>
                      <wp:effectExtent l="0" t="0" r="0" b="0"/>
                      <wp:wrapNone/>
                      <wp:docPr id="792853848"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w="25400" cap="flat" cmpd="sng" algn="ctr">
                                <a:noFill/>
                                <a:prstDash val="solid"/>
                              </a:ln>
                              <a:effectLst/>
                            </wps:spPr>
                            <wps:txbx>
                              <w:txbxContent>
                                <w:p w14:paraId="56994BA4" w14:textId="77777777" w:rsidR="009C45C7" w:rsidRDefault="009C45C7" w:rsidP="009C45C7">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70BCFAA7" id="RQ" o:spid="_x0000_s1027" style="position:absolute;left:0;text-align:left;margin-left:167.9pt;margin-top:45.15pt;width:150pt;height:20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" stroked="f" strokeweight="2pt">
                      <v:textbox>
                        <w:txbxContent>
                          <w:p w14:paraId="56994BA4" w14:textId="77777777" w:rsidR="009C45C7" w:rsidRDefault="009C45C7" w:rsidP="009C45C7">
                            <w:pPr>
                              <w:jc w:val="center"/>
                            </w:pPr>
                          </w:p>
                        </w:txbxContent>
                      </v:textbox>
                      <w10:anchorlock/>
                    </v:rect>
                  </w:pict>
                </mc:Fallback>
              </mc:AlternateContent>
            </w:r>
            <w:r>
              <w:rPr>
                <w:noProof/>
              </w:rPr>
              <mc:AlternateContent>
                <mc:Choice Requires="wps">
                  <w:drawing>
                    <wp:anchor distT="0" distB="0" distL="114300" distR="114300" simplePos="0" relativeHeight="251664384" behindDoc="1" locked="0" layoutInCell="1" allowOverlap="1" wp14:anchorId="2745A944" wp14:editId="367B673A">
                      <wp:simplePos x="0" y="0"/>
                      <wp:positionH relativeFrom="column">
                        <wp:posOffset>2386330</wp:posOffset>
                      </wp:positionH>
                      <wp:positionV relativeFrom="paragraph">
                        <wp:posOffset>255905</wp:posOffset>
                      </wp:positionV>
                      <wp:extent cx="1270000" cy="304800"/>
                      <wp:effectExtent l="0" t="0" r="0" b="0"/>
                      <wp:wrapNone/>
                      <wp:docPr id="147156657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w="25400" cap="flat" cmpd="sng" algn="ctr">
                                <a:noFill/>
                                <a:prstDash val="solid"/>
                              </a:ln>
                              <a:effectLst/>
                            </wps:spPr>
                            <wps:txbx>
                              <w:txbxContent>
                                <w:p w14:paraId="51F7BF73" w14:textId="77777777" w:rsidR="009C45C7" w:rsidRDefault="009C45C7" w:rsidP="009C45C7">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745A944" id="LB" o:spid="_x0000_s1028" style="position:absolute;left:0;text-align:left;margin-left:187.9pt;margin-top:20.15pt;width:100pt;height:2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" stroked="f" strokeweight="2pt">
                      <v:textbox>
                        <w:txbxContent>
                          <w:p w14:paraId="51F7BF73" w14:textId="77777777" w:rsidR="009C45C7" w:rsidRDefault="009C45C7" w:rsidP="009C45C7">
                            <w:pPr>
                              <w:jc w:val="center"/>
                            </w:pPr>
                          </w:p>
                        </w:txbxContent>
                      </v:textbox>
                    </v:rect>
                  </w:pict>
                </mc:Fallback>
              </mc:AlternateContent>
            </w:r>
            <w:r>
              <w:rPr>
                <w:rFonts w:hint="eastAsia"/>
                <w:color w:val="000000" w:themeColor="text1"/>
              </w:rPr>
              <w:t>（征求意见稿）</w:t>
            </w:r>
          </w:p>
        </w:tc>
      </w:tr>
      <w:tr w:rsidR="009C45C7" w14:paraId="05A2429F" w14:textId="77777777" w:rsidTr="005665B4">
        <w:trPr>
          <w:trHeight w:val="558"/>
        </w:trPr>
        <w:tc>
          <w:tcPr>
            <w:tcW w:w="9854" w:type="dxa"/>
            <w:tcBorders>
              <w:top w:val="nil"/>
              <w:left w:val="nil"/>
              <w:bottom w:val="nil"/>
              <w:right w:val="nil"/>
            </w:tcBorders>
            <w:shd w:val="clear" w:color="auto" w:fill="auto"/>
          </w:tcPr>
          <w:p w14:paraId="4B0E7B70" w14:textId="77777777" w:rsidR="009C45C7" w:rsidRDefault="009C45C7" w:rsidP="005665B4">
            <w:pPr>
              <w:pStyle w:val="afb"/>
              <w:framePr w:w="9856" w:wrap="around"/>
            </w:pPr>
          </w:p>
        </w:tc>
      </w:tr>
    </w:tbl>
    <w:p w14:paraId="3CE27373" w14:textId="77777777" w:rsidR="009C45C7" w:rsidRDefault="009C45C7" w:rsidP="009C45C7">
      <w:pPr>
        <w:pStyle w:val="aff0"/>
        <w:framePr w:wrap="around"/>
      </w:pPr>
      <w:r>
        <w:rPr>
          <w:rFonts w:ascii="黑体" w:hint="eastAsia"/>
        </w:rPr>
        <w:t>202X</w:t>
      </w:r>
      <w:r>
        <w:rPr>
          <w:rFonts w:ascii="黑体"/>
        </w:rPr>
        <w:t xml:space="preserve"> -</w:t>
      </w:r>
      <w:r w:rsidRPr="006176D1">
        <w:rPr>
          <w:rFonts w:ascii="黑体" w:hint="eastAsia"/>
        </w:rPr>
        <w:t>XX</w:t>
      </w:r>
      <w:r w:rsidRPr="006176D1">
        <w:rPr>
          <w:rFonts w:ascii="黑体"/>
        </w:rPr>
        <w:t xml:space="preserve"> </w:t>
      </w:r>
      <w:r>
        <w:rPr>
          <w:rFonts w:ascii="黑体"/>
        </w:rPr>
        <w:t>-</w:t>
      </w:r>
      <w:r>
        <w:rPr>
          <w:rFonts w:ascii="黑体" w:hint="eastAsia"/>
        </w:rPr>
        <w:t>XX</w:t>
      </w:r>
      <w:r>
        <w:rPr>
          <w:rFonts w:hint="eastAsia"/>
        </w:rPr>
        <w:t>发布</w:t>
      </w:r>
      <w:r>
        <w:rPr>
          <w:noProof/>
        </w:rPr>
        <mc:AlternateContent>
          <mc:Choice Requires="wps">
            <w:drawing>
              <wp:anchor distT="4294967294" distB="4294967294" distL="114300" distR="114300" simplePos="0" relativeHeight="251660288" behindDoc="0" locked="0" layoutInCell="1" allowOverlap="1" wp14:anchorId="3733E786" wp14:editId="5D45D625">
                <wp:simplePos x="0" y="0"/>
                <wp:positionH relativeFrom="column">
                  <wp:posOffset>0</wp:posOffset>
                </wp:positionH>
                <wp:positionV relativeFrom="paragraph">
                  <wp:posOffset>2339339</wp:posOffset>
                </wp:positionV>
                <wp:extent cx="6120130" cy="0"/>
                <wp:effectExtent l="0" t="0" r="0" b="0"/>
                <wp:wrapNone/>
                <wp:docPr id="1876520258"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68F27721" id="直接连接符 7"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4.2pt" to="481.9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">
                <o:lock v:ext="edit" shapetype="f"/>
              </v:line>
            </w:pict>
          </mc:Fallback>
        </mc:AlternateContent>
      </w:r>
      <w:r>
        <w:rPr>
          <w:noProof/>
        </w:rPr>
        <mc:AlternateContent>
          <mc:Choice Requires="wps">
            <w:drawing>
              <wp:anchor distT="4294967294" distB="4294967294" distL="114300" distR="114300" simplePos="0" relativeHeight="251659264" behindDoc="0" locked="0" layoutInCell="1" allowOverlap="1" wp14:anchorId="5B353ACE" wp14:editId="241DEA39">
                <wp:simplePos x="0" y="0"/>
                <wp:positionH relativeFrom="column">
                  <wp:posOffset>0</wp:posOffset>
                </wp:positionH>
                <wp:positionV relativeFrom="paragraph">
                  <wp:posOffset>8891904</wp:posOffset>
                </wp:positionV>
                <wp:extent cx="6120130" cy="0"/>
                <wp:effectExtent l="0" t="0" r="0" b="0"/>
                <wp:wrapNone/>
                <wp:docPr id="628628715"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08C829F5" id="直接连接符 6"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15pt" to="481.9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">
                <o:lock v:ext="edit" shapetype="f"/>
              </v:line>
            </w:pict>
          </mc:Fallback>
        </mc:AlternateContent>
      </w:r>
    </w:p>
    <w:p w14:paraId="5673EAA0" w14:textId="77777777" w:rsidR="009C45C7" w:rsidRDefault="009C45C7" w:rsidP="009C45C7">
      <w:pPr>
        <w:pStyle w:val="aff1"/>
        <w:framePr w:wrap="around"/>
      </w:pPr>
      <w:r>
        <w:rPr>
          <w:rFonts w:ascii="黑体" w:hint="eastAsia"/>
        </w:rPr>
        <w:t>202X</w:t>
      </w:r>
      <w:r>
        <w:t xml:space="preserve"> </w:t>
      </w:r>
      <w:r>
        <w:rPr>
          <w:rFonts w:ascii="黑体"/>
        </w:rPr>
        <w:t xml:space="preserve">- </w:t>
      </w:r>
      <w:r w:rsidRPr="006176D1">
        <w:rPr>
          <w:rFonts w:ascii="黑体" w:hint="eastAsia"/>
        </w:rPr>
        <w:t>XX</w:t>
      </w:r>
      <w:r w:rsidRPr="006176D1">
        <w:rPr>
          <w:rFonts w:ascii="黑体"/>
        </w:rPr>
        <w:t xml:space="preserve"> </w:t>
      </w:r>
      <w:r>
        <w:rPr>
          <w:rFonts w:ascii="黑体"/>
        </w:rPr>
        <w:t>-</w:t>
      </w:r>
      <w:r w:rsidRPr="006176D1">
        <w:rPr>
          <w:rFonts w:ascii="黑体"/>
        </w:rPr>
        <w:t xml:space="preserve"> </w:t>
      </w:r>
      <w:r w:rsidRPr="006176D1">
        <w:rPr>
          <w:rFonts w:ascii="黑体" w:hint="eastAsia"/>
        </w:rPr>
        <w:t>XX</w:t>
      </w:r>
      <w:r>
        <w:rPr>
          <w:rFonts w:hint="eastAsia"/>
        </w:rPr>
        <w:t>实施</w:t>
      </w:r>
    </w:p>
    <w:p w14:paraId="37FCF2E3" w14:textId="77777777" w:rsidR="009C45C7" w:rsidRDefault="009C45C7" w:rsidP="009C45C7">
      <w:pPr>
        <w:pStyle w:val="afe"/>
        <w:framePr w:wrap="around"/>
      </w:pPr>
      <w:r>
        <w:rPr>
          <w:rFonts w:hint="eastAsia"/>
        </w:rPr>
        <w:t>中国认证认可协会</w:t>
      </w:r>
      <w:r>
        <w:t xml:space="preserve"> </w:t>
      </w:r>
      <w:r>
        <w:rPr>
          <w:rStyle w:val="af6"/>
        </w:rPr>
        <w:t xml:space="preserve"> </w:t>
      </w:r>
      <w:r>
        <w:rPr>
          <w:rStyle w:val="af6"/>
          <w:rFonts w:hint="eastAsia"/>
        </w:rPr>
        <w:t>发布</w:t>
      </w:r>
    </w:p>
    <w:p w14:paraId="7DFEC47B" w14:textId="77777777" w:rsidR="009C45C7" w:rsidRDefault="009C45C7" w:rsidP="009C45C7">
      <w:pPr>
        <w:pStyle w:val="a9"/>
        <w:ind w:firstLine="0"/>
        <w:sectPr w:rsidR="009C45C7" w:rsidSect="009C45C7">
          <w:headerReference w:type="even" r:id="rId8"/>
          <w:footerReference w:type="even" r:id="rId9"/>
          <w:type w:val="continuous"/>
          <w:pgSz w:w="11906" w:h="16838"/>
          <w:pgMar w:top="567" w:right="850" w:bottom="1134" w:left="1418" w:header="0" w:footer="0" w:gutter="0"/>
          <w:pgNumType w:fmt="upperRoman" w:start="1"/>
          <w:cols w:space="425"/>
          <w:docGrid w:type="lines" w:linePitch="312"/>
        </w:sectPr>
      </w:pPr>
      <w:r>
        <w:rPr>
          <w:noProof/>
        </w:rPr>
        <mc:AlternateContent>
          <mc:Choice Requires="wps">
            <w:drawing>
              <wp:anchor distT="0" distB="0" distL="114300" distR="114300" simplePos="0" relativeHeight="251666432" behindDoc="1" locked="0" layoutInCell="1" allowOverlap="1" wp14:anchorId="2AAF4A13" wp14:editId="21B98BAD">
                <wp:simplePos x="0" y="0"/>
                <wp:positionH relativeFrom="column">
                  <wp:posOffset>-66675</wp:posOffset>
                </wp:positionH>
                <wp:positionV relativeFrom="paragraph">
                  <wp:posOffset>396240</wp:posOffset>
                </wp:positionV>
                <wp:extent cx="866775" cy="198120"/>
                <wp:effectExtent l="0" t="0" r="0" b="0"/>
                <wp:wrapNone/>
                <wp:docPr id="331815852"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w="25400" cap="flat" cmpd="sng" algn="ctr">
                          <a:noFill/>
                          <a:prstDash val="solid"/>
                        </a:ln>
                        <a:effectLst/>
                      </wps:spPr>
                      <wps:txbx>
                        <w:txbxContent>
                          <w:p w14:paraId="287875B2" w14:textId="77777777" w:rsidR="009C45C7" w:rsidRDefault="009C45C7" w:rsidP="009C45C7">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AAF4A13" id="BAH" o:spid="_x0000_s1029" style="position:absolute;left:0;text-align:left;margin-left:-5.25pt;margin-top:31.2pt;width:68.25pt;height:15.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" stroked="f" strokeweight="2pt">
                <v:textbox>
                  <w:txbxContent>
                    <w:p w14:paraId="287875B2" w14:textId="77777777" w:rsidR="009C45C7" w:rsidRDefault="009C45C7" w:rsidP="009C45C7">
                      <w:pPr>
                        <w:jc w:val="center"/>
                      </w:pPr>
                    </w:p>
                  </w:txbxContent>
                </v:textbox>
              </v:rect>
            </w:pict>
          </mc:Fallback>
        </mc:AlternateContent>
      </w:r>
      <w:r>
        <w:rPr>
          <w:noProof/>
        </w:rPr>
        <mc:AlternateContent>
          <mc:Choice Requires="wps">
            <w:drawing>
              <wp:anchor distT="4294967294" distB="4294967294" distL="114300" distR="114300" simplePos="0" relativeHeight="251662336" behindDoc="0" locked="0" layoutInCell="1" allowOverlap="1" wp14:anchorId="66303E57" wp14:editId="63D48F48">
                <wp:simplePos x="0" y="0"/>
                <wp:positionH relativeFrom="column">
                  <wp:posOffset>0</wp:posOffset>
                </wp:positionH>
                <wp:positionV relativeFrom="paragraph">
                  <wp:posOffset>2339339</wp:posOffset>
                </wp:positionV>
                <wp:extent cx="6120130" cy="0"/>
                <wp:effectExtent l="0" t="0" r="0" b="0"/>
                <wp:wrapNone/>
                <wp:docPr id="929165813"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0FD9F23F" id="直接连接符 5" o:spid="_x0000_s1026" style="position:absolute;left:0;text-align:left;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4.2pt" to="481.9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">
                <o:lock v:ext="edit" shapetype="f"/>
              </v:line>
            </w:pict>
          </mc:Fallback>
        </mc:AlternateContent>
      </w:r>
      <w:r>
        <w:rPr>
          <w:noProof/>
        </w:rPr>
        <mc:AlternateContent>
          <mc:Choice Requires="wps">
            <w:drawing>
              <wp:anchor distT="4294967294" distB="4294967294" distL="114300" distR="114300" simplePos="0" relativeHeight="251661312" behindDoc="0" locked="0" layoutInCell="1" allowOverlap="1" wp14:anchorId="6C89AAC6" wp14:editId="7869642A">
                <wp:simplePos x="0" y="0"/>
                <wp:positionH relativeFrom="column">
                  <wp:posOffset>0</wp:posOffset>
                </wp:positionH>
                <wp:positionV relativeFrom="paragraph">
                  <wp:posOffset>8891904</wp:posOffset>
                </wp:positionV>
                <wp:extent cx="6120130" cy="0"/>
                <wp:effectExtent l="0" t="0" r="0" b="0"/>
                <wp:wrapNone/>
                <wp:docPr id="1376807488"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51CBF6B3" id="直接连接符 4" o:spid="_x0000_s1026"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15pt" to="481.9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">
                <o:lock v:ext="edit" shapetype="f"/>
              </v:line>
            </w:pict>
          </mc:Fallback>
        </mc:AlternateContent>
      </w:r>
    </w:p>
    <w:p w14:paraId="3901E30A" w14:textId="77777777" w:rsidR="007B3463" w:rsidRDefault="00000000">
      <w:pPr>
        <w:pStyle w:val="1"/>
        <w:tabs>
          <w:tab w:val="center" w:pos="3942"/>
          <w:tab w:val="right" w:pos="8304"/>
        </w:tabs>
        <w:jc w:val="left"/>
        <w:rPr>
          <w:rFonts w:ascii="黑体" w:eastAsia="黑体" w:hAnsi="黑体" w:cs="黑体"/>
          <w:spacing w:val="53"/>
          <w:lang w:eastAsia="zh-CN"/>
        </w:rPr>
      </w:pPr>
      <w:r>
        <w:rPr>
          <w:rFonts w:ascii="黑体" w:eastAsia="黑体" w:hAnsi="黑体" w:cs="黑体" w:hint="eastAsia"/>
          <w:spacing w:val="53"/>
          <w:lang w:eastAsia="zh-CN"/>
        </w:rPr>
        <w:lastRenderedPageBreak/>
        <w:tab/>
        <w:t>目 次</w:t>
      </w:r>
      <w:bookmarkEnd w:id="1"/>
      <w:bookmarkEnd w:id="2"/>
      <w:bookmarkEnd w:id="3"/>
      <w:r>
        <w:rPr>
          <w:rFonts w:ascii="黑体" w:eastAsia="黑体" w:hAnsi="黑体" w:cs="黑体" w:hint="eastAsia"/>
          <w:spacing w:val="53"/>
          <w:lang w:eastAsia="zh-CN"/>
        </w:rPr>
        <w:tab/>
      </w:r>
    </w:p>
    <w:p w14:paraId="186FDAE4" w14:textId="77777777" w:rsidR="007B3463" w:rsidRDefault="007B3463">
      <w:pPr>
        <w:rPr>
          <w:lang w:eastAsia="zh-CN"/>
        </w:rPr>
      </w:pPr>
    </w:p>
    <w:sdt>
      <w:sdtPr>
        <w:rPr>
          <w:sz w:val="21"/>
        </w:rPr>
        <w:id w:val="147475693"/>
        <w15:color w:val="DBDBDB"/>
      </w:sdtPr>
      <w:sdtEndPr>
        <w:rPr>
          <w:sz w:val="22"/>
        </w:rPr>
      </w:sdtEndPr>
      <w:sdtContent>
        <w:p w14:paraId="162D11A8" w14:textId="77777777" w:rsidR="007B3463" w:rsidRDefault="007B3463">
          <w:pPr>
            <w:jc w:val="center"/>
          </w:pPr>
        </w:p>
        <w:p w14:paraId="5A0B0FAE" w14:textId="77777777" w:rsidR="007B3463" w:rsidRDefault="00000000">
          <w:pPr>
            <w:pStyle w:val="TOC1"/>
            <w:tabs>
              <w:tab w:val="right" w:leader="dot" w:pos="8304"/>
            </w:tabs>
          </w:pPr>
          <w:r>
            <w:rPr>
              <w:sz w:val="21"/>
            </w:rPr>
            <w:fldChar w:fldCharType="begin"/>
          </w:r>
          <w:r>
            <w:rPr>
              <w:sz w:val="21"/>
            </w:rPr>
            <w:instrText xml:space="preserve">TOC \o "1-1" \h \u </w:instrText>
          </w:r>
          <w:r>
            <w:rPr>
              <w:sz w:val="21"/>
            </w:rPr>
            <w:fldChar w:fldCharType="separate"/>
          </w:r>
        </w:p>
        <w:p w14:paraId="75656225" w14:textId="77777777" w:rsidR="007B3463" w:rsidRDefault="00000000">
          <w:pPr>
            <w:pStyle w:val="TOC1"/>
            <w:tabs>
              <w:tab w:val="right" w:pos="2800"/>
              <w:tab w:val="right" w:leader="dot" w:pos="8304"/>
            </w:tabs>
            <w:spacing w:line="360" w:lineRule="auto"/>
            <w:rPr>
              <w:sz w:val="21"/>
              <w:szCs w:val="21"/>
            </w:rPr>
          </w:pPr>
          <w:hyperlink w:anchor="_Toc18150" w:history="1">
            <w:r>
              <w:rPr>
                <w:rFonts w:hint="eastAsia"/>
                <w:sz w:val="21"/>
                <w:szCs w:val="21"/>
              </w:rPr>
              <w:t>前</w:t>
            </w:r>
            <w:r>
              <w:rPr>
                <w:rFonts w:hint="eastAsia"/>
                <w:sz w:val="21"/>
                <w:szCs w:val="21"/>
                <w:lang w:eastAsia="zh-CN"/>
              </w:rPr>
              <w:t xml:space="preserve"> </w:t>
            </w:r>
            <w:r>
              <w:rPr>
                <w:rFonts w:hint="eastAsia"/>
                <w:sz w:val="21"/>
                <w:szCs w:val="21"/>
              </w:rPr>
              <w:t>言</w:t>
            </w:r>
            <w:r>
              <w:rPr>
                <w:rFonts w:hint="eastAsia"/>
                <w:sz w:val="21"/>
                <w:szCs w:val="21"/>
                <w:lang w:eastAsia="zh-CN"/>
              </w:rPr>
              <w:t>..............................</w:t>
            </w:r>
            <w:r>
              <w:rPr>
                <w:rFonts w:hint="eastAsia"/>
                <w:sz w:val="21"/>
                <w:szCs w:val="21"/>
              </w:rPr>
              <w:tab/>
            </w:r>
            <w:r>
              <w:rPr>
                <w:rFonts w:hint="eastAsia"/>
                <w:sz w:val="21"/>
                <w:szCs w:val="21"/>
              </w:rPr>
              <w:fldChar w:fldCharType="begin"/>
            </w:r>
            <w:r>
              <w:rPr>
                <w:rFonts w:hint="eastAsia"/>
                <w:sz w:val="21"/>
                <w:szCs w:val="21"/>
              </w:rPr>
              <w:instrText xml:space="preserve"> PAGEREF _Toc18150 \h </w:instrText>
            </w:r>
            <w:r>
              <w:rPr>
                <w:rFonts w:hint="eastAsia"/>
                <w:sz w:val="21"/>
                <w:szCs w:val="21"/>
              </w:rPr>
            </w:r>
            <w:r>
              <w:rPr>
                <w:rFonts w:hint="eastAsia"/>
                <w:sz w:val="21"/>
                <w:szCs w:val="21"/>
              </w:rPr>
              <w:fldChar w:fldCharType="separate"/>
            </w:r>
            <w:r>
              <w:rPr>
                <w:rFonts w:hint="eastAsia"/>
                <w:sz w:val="21"/>
                <w:szCs w:val="21"/>
              </w:rPr>
              <w:t>II</w:t>
            </w:r>
            <w:r>
              <w:rPr>
                <w:rFonts w:hint="eastAsia"/>
                <w:sz w:val="21"/>
                <w:szCs w:val="21"/>
              </w:rPr>
              <w:fldChar w:fldCharType="end"/>
            </w:r>
          </w:hyperlink>
        </w:p>
        <w:p w14:paraId="4D7320C6" w14:textId="77777777" w:rsidR="007B3463" w:rsidRDefault="00000000">
          <w:pPr>
            <w:pStyle w:val="TOC1"/>
            <w:tabs>
              <w:tab w:val="right" w:leader="dot" w:pos="8304"/>
            </w:tabs>
            <w:spacing w:line="360" w:lineRule="auto"/>
            <w:rPr>
              <w:sz w:val="21"/>
              <w:szCs w:val="21"/>
            </w:rPr>
          </w:pPr>
          <w:hyperlink w:anchor="_Toc1503" w:history="1">
            <w:r>
              <w:rPr>
                <w:rFonts w:hint="eastAsia"/>
                <w:sz w:val="21"/>
                <w:szCs w:val="21"/>
                <w:lang w:eastAsia="zh-CN"/>
              </w:rPr>
              <w:t>1 范围</w:t>
            </w:r>
            <w:r>
              <w:rPr>
                <w:rFonts w:hint="eastAsia"/>
                <w:sz w:val="21"/>
                <w:szCs w:val="21"/>
              </w:rPr>
              <w:tab/>
            </w:r>
            <w:r>
              <w:rPr>
                <w:rFonts w:hint="eastAsia"/>
                <w:sz w:val="21"/>
                <w:szCs w:val="21"/>
              </w:rPr>
              <w:fldChar w:fldCharType="begin"/>
            </w:r>
            <w:r>
              <w:rPr>
                <w:rFonts w:hint="eastAsia"/>
                <w:sz w:val="21"/>
                <w:szCs w:val="21"/>
              </w:rPr>
              <w:instrText xml:space="preserve"> PAGEREF _Toc1503 \h </w:instrText>
            </w:r>
            <w:r>
              <w:rPr>
                <w:rFonts w:hint="eastAsia"/>
                <w:sz w:val="21"/>
                <w:szCs w:val="21"/>
              </w:rPr>
            </w:r>
            <w:r>
              <w:rPr>
                <w:rFonts w:hint="eastAsia"/>
                <w:sz w:val="21"/>
                <w:szCs w:val="21"/>
              </w:rPr>
              <w:fldChar w:fldCharType="separate"/>
            </w:r>
            <w:r>
              <w:rPr>
                <w:rFonts w:hint="eastAsia"/>
                <w:sz w:val="21"/>
                <w:szCs w:val="21"/>
              </w:rPr>
              <w:t>1</w:t>
            </w:r>
            <w:r>
              <w:rPr>
                <w:rFonts w:hint="eastAsia"/>
                <w:sz w:val="21"/>
                <w:szCs w:val="21"/>
              </w:rPr>
              <w:fldChar w:fldCharType="end"/>
            </w:r>
          </w:hyperlink>
        </w:p>
        <w:p w14:paraId="54BD252B" w14:textId="77777777" w:rsidR="007B3463" w:rsidRDefault="00000000">
          <w:pPr>
            <w:pStyle w:val="TOC1"/>
            <w:tabs>
              <w:tab w:val="right" w:leader="dot" w:pos="8304"/>
            </w:tabs>
            <w:spacing w:line="360" w:lineRule="auto"/>
            <w:rPr>
              <w:sz w:val="21"/>
              <w:szCs w:val="21"/>
            </w:rPr>
          </w:pPr>
          <w:hyperlink w:anchor="_Toc20408" w:history="1">
            <w:r>
              <w:rPr>
                <w:rFonts w:hint="eastAsia"/>
                <w:sz w:val="21"/>
                <w:szCs w:val="21"/>
                <w:lang w:eastAsia="zh-CN"/>
              </w:rPr>
              <w:t>2 规范性引用文件</w:t>
            </w:r>
            <w:r>
              <w:rPr>
                <w:rFonts w:hint="eastAsia"/>
                <w:sz w:val="21"/>
                <w:szCs w:val="21"/>
              </w:rPr>
              <w:tab/>
            </w:r>
            <w:r>
              <w:rPr>
                <w:rFonts w:hint="eastAsia"/>
                <w:sz w:val="21"/>
                <w:szCs w:val="21"/>
              </w:rPr>
              <w:fldChar w:fldCharType="begin"/>
            </w:r>
            <w:r>
              <w:rPr>
                <w:rFonts w:hint="eastAsia"/>
                <w:sz w:val="21"/>
                <w:szCs w:val="21"/>
              </w:rPr>
              <w:instrText xml:space="preserve"> PAGEREF _Toc20408 \h </w:instrText>
            </w:r>
            <w:r>
              <w:rPr>
                <w:rFonts w:hint="eastAsia"/>
                <w:sz w:val="21"/>
                <w:szCs w:val="21"/>
              </w:rPr>
            </w:r>
            <w:r>
              <w:rPr>
                <w:rFonts w:hint="eastAsia"/>
                <w:sz w:val="21"/>
                <w:szCs w:val="21"/>
              </w:rPr>
              <w:fldChar w:fldCharType="separate"/>
            </w:r>
            <w:r>
              <w:rPr>
                <w:rFonts w:hint="eastAsia"/>
                <w:sz w:val="21"/>
                <w:szCs w:val="21"/>
              </w:rPr>
              <w:t>1</w:t>
            </w:r>
            <w:r>
              <w:rPr>
                <w:rFonts w:hint="eastAsia"/>
                <w:sz w:val="21"/>
                <w:szCs w:val="21"/>
              </w:rPr>
              <w:fldChar w:fldCharType="end"/>
            </w:r>
          </w:hyperlink>
        </w:p>
        <w:p w14:paraId="7747C945" w14:textId="77777777" w:rsidR="007B3463" w:rsidRDefault="00000000">
          <w:pPr>
            <w:pStyle w:val="TOC1"/>
            <w:tabs>
              <w:tab w:val="right" w:leader="dot" w:pos="8304"/>
            </w:tabs>
            <w:spacing w:line="360" w:lineRule="auto"/>
            <w:rPr>
              <w:sz w:val="21"/>
              <w:szCs w:val="21"/>
            </w:rPr>
          </w:pPr>
          <w:hyperlink w:anchor="_Toc19" w:history="1">
            <w:r>
              <w:rPr>
                <w:rFonts w:hint="eastAsia"/>
                <w:sz w:val="21"/>
                <w:szCs w:val="21"/>
                <w:lang w:eastAsia="zh-CN"/>
              </w:rPr>
              <w:t>3 术语和定义</w:t>
            </w:r>
            <w:r>
              <w:rPr>
                <w:rFonts w:hint="eastAsia"/>
                <w:sz w:val="21"/>
                <w:szCs w:val="21"/>
              </w:rPr>
              <w:tab/>
            </w:r>
            <w:r>
              <w:rPr>
                <w:rFonts w:hint="eastAsia"/>
                <w:sz w:val="21"/>
                <w:szCs w:val="21"/>
              </w:rPr>
              <w:fldChar w:fldCharType="begin"/>
            </w:r>
            <w:r>
              <w:rPr>
                <w:rFonts w:hint="eastAsia"/>
                <w:sz w:val="21"/>
                <w:szCs w:val="21"/>
              </w:rPr>
              <w:instrText xml:space="preserve"> PAGEREF _Toc19 \h </w:instrText>
            </w:r>
            <w:r>
              <w:rPr>
                <w:rFonts w:hint="eastAsia"/>
                <w:sz w:val="21"/>
                <w:szCs w:val="21"/>
              </w:rPr>
            </w:r>
            <w:r>
              <w:rPr>
                <w:rFonts w:hint="eastAsia"/>
                <w:sz w:val="21"/>
                <w:szCs w:val="21"/>
              </w:rPr>
              <w:fldChar w:fldCharType="separate"/>
            </w:r>
            <w:r>
              <w:rPr>
                <w:rFonts w:hint="eastAsia"/>
                <w:sz w:val="21"/>
                <w:szCs w:val="21"/>
              </w:rPr>
              <w:t>1</w:t>
            </w:r>
            <w:r>
              <w:rPr>
                <w:rFonts w:hint="eastAsia"/>
                <w:sz w:val="21"/>
                <w:szCs w:val="21"/>
              </w:rPr>
              <w:fldChar w:fldCharType="end"/>
            </w:r>
          </w:hyperlink>
        </w:p>
        <w:p w14:paraId="1801566D" w14:textId="77777777" w:rsidR="007B3463" w:rsidRDefault="00000000">
          <w:pPr>
            <w:pStyle w:val="TOC1"/>
            <w:tabs>
              <w:tab w:val="right" w:leader="dot" w:pos="8304"/>
            </w:tabs>
            <w:spacing w:line="360" w:lineRule="auto"/>
            <w:rPr>
              <w:sz w:val="21"/>
              <w:szCs w:val="21"/>
            </w:rPr>
          </w:pPr>
          <w:hyperlink w:anchor="_Toc7869" w:history="1">
            <w:r>
              <w:rPr>
                <w:rFonts w:hint="eastAsia"/>
                <w:sz w:val="21"/>
                <w:szCs w:val="21"/>
                <w:lang w:eastAsia="zh-CN"/>
              </w:rPr>
              <w:t>4 总体要求</w:t>
            </w:r>
            <w:r>
              <w:rPr>
                <w:rFonts w:hint="eastAsia"/>
                <w:sz w:val="21"/>
                <w:szCs w:val="21"/>
              </w:rPr>
              <w:tab/>
            </w:r>
            <w:r>
              <w:rPr>
                <w:rFonts w:hint="eastAsia"/>
                <w:sz w:val="21"/>
                <w:szCs w:val="21"/>
              </w:rPr>
              <w:fldChar w:fldCharType="begin"/>
            </w:r>
            <w:r>
              <w:rPr>
                <w:rFonts w:hint="eastAsia"/>
                <w:sz w:val="21"/>
                <w:szCs w:val="21"/>
              </w:rPr>
              <w:instrText xml:space="preserve"> PAGEREF _Toc7869 \h </w:instrText>
            </w:r>
            <w:r>
              <w:rPr>
                <w:rFonts w:hint="eastAsia"/>
                <w:sz w:val="21"/>
                <w:szCs w:val="21"/>
              </w:rPr>
            </w:r>
            <w:r>
              <w:rPr>
                <w:rFonts w:hint="eastAsia"/>
                <w:sz w:val="21"/>
                <w:szCs w:val="21"/>
              </w:rPr>
              <w:fldChar w:fldCharType="separate"/>
            </w:r>
            <w:r>
              <w:rPr>
                <w:rFonts w:hint="eastAsia"/>
                <w:sz w:val="21"/>
                <w:szCs w:val="21"/>
              </w:rPr>
              <w:t>2</w:t>
            </w:r>
            <w:r>
              <w:rPr>
                <w:rFonts w:hint="eastAsia"/>
                <w:sz w:val="21"/>
                <w:szCs w:val="21"/>
              </w:rPr>
              <w:fldChar w:fldCharType="end"/>
            </w:r>
          </w:hyperlink>
        </w:p>
        <w:p w14:paraId="065D5EE8" w14:textId="77777777" w:rsidR="007B3463" w:rsidRDefault="00000000">
          <w:pPr>
            <w:pStyle w:val="TOC1"/>
            <w:tabs>
              <w:tab w:val="right" w:leader="dot" w:pos="8304"/>
            </w:tabs>
            <w:spacing w:line="360" w:lineRule="auto"/>
            <w:rPr>
              <w:sz w:val="21"/>
              <w:szCs w:val="21"/>
            </w:rPr>
          </w:pPr>
          <w:hyperlink w:anchor="_Toc26435" w:history="1">
            <w:r>
              <w:rPr>
                <w:rFonts w:hint="eastAsia"/>
                <w:sz w:val="21"/>
                <w:szCs w:val="21"/>
                <w:lang w:eastAsia="zh-CN"/>
              </w:rPr>
              <w:t>5 检验检测机构碳管理岗位职责</w:t>
            </w:r>
            <w:r>
              <w:rPr>
                <w:rFonts w:hint="eastAsia"/>
                <w:sz w:val="21"/>
                <w:szCs w:val="21"/>
              </w:rPr>
              <w:tab/>
            </w:r>
            <w:r>
              <w:rPr>
                <w:rFonts w:hint="eastAsia"/>
                <w:sz w:val="21"/>
                <w:szCs w:val="21"/>
              </w:rPr>
              <w:fldChar w:fldCharType="begin"/>
            </w:r>
            <w:r>
              <w:rPr>
                <w:rFonts w:hint="eastAsia"/>
                <w:sz w:val="21"/>
                <w:szCs w:val="21"/>
              </w:rPr>
              <w:instrText xml:space="preserve"> PAGEREF _Toc26435 \h </w:instrText>
            </w:r>
            <w:r>
              <w:rPr>
                <w:rFonts w:hint="eastAsia"/>
                <w:sz w:val="21"/>
                <w:szCs w:val="21"/>
              </w:rPr>
            </w:r>
            <w:r>
              <w:rPr>
                <w:rFonts w:hint="eastAsia"/>
                <w:sz w:val="21"/>
                <w:szCs w:val="21"/>
              </w:rPr>
              <w:fldChar w:fldCharType="separate"/>
            </w:r>
            <w:r>
              <w:rPr>
                <w:rFonts w:hint="eastAsia"/>
                <w:sz w:val="21"/>
                <w:szCs w:val="21"/>
              </w:rPr>
              <w:t>2</w:t>
            </w:r>
            <w:r>
              <w:rPr>
                <w:rFonts w:hint="eastAsia"/>
                <w:sz w:val="21"/>
                <w:szCs w:val="21"/>
              </w:rPr>
              <w:fldChar w:fldCharType="end"/>
            </w:r>
          </w:hyperlink>
        </w:p>
        <w:p w14:paraId="470E8C73" w14:textId="77777777" w:rsidR="007B3463" w:rsidRDefault="00000000">
          <w:pPr>
            <w:pStyle w:val="TOC1"/>
            <w:tabs>
              <w:tab w:val="right" w:leader="dot" w:pos="8304"/>
            </w:tabs>
            <w:spacing w:line="360" w:lineRule="auto"/>
            <w:rPr>
              <w:sz w:val="21"/>
              <w:szCs w:val="21"/>
            </w:rPr>
          </w:pPr>
          <w:hyperlink w:anchor="_Toc17682" w:history="1">
            <w:r>
              <w:rPr>
                <w:rFonts w:hint="eastAsia"/>
                <w:sz w:val="21"/>
                <w:szCs w:val="21"/>
                <w:lang w:eastAsia="zh-CN"/>
              </w:rPr>
              <w:t>6 技能要求</w:t>
            </w:r>
            <w:r>
              <w:rPr>
                <w:rFonts w:hint="eastAsia"/>
                <w:sz w:val="21"/>
                <w:szCs w:val="21"/>
              </w:rPr>
              <w:tab/>
            </w:r>
            <w:r>
              <w:rPr>
                <w:rFonts w:hint="eastAsia"/>
                <w:sz w:val="21"/>
                <w:szCs w:val="21"/>
              </w:rPr>
              <w:fldChar w:fldCharType="begin"/>
            </w:r>
            <w:r>
              <w:rPr>
                <w:rFonts w:hint="eastAsia"/>
                <w:sz w:val="21"/>
                <w:szCs w:val="21"/>
              </w:rPr>
              <w:instrText xml:space="preserve"> PAGEREF _Toc17682 \h </w:instrText>
            </w:r>
            <w:r>
              <w:rPr>
                <w:rFonts w:hint="eastAsia"/>
                <w:sz w:val="21"/>
                <w:szCs w:val="21"/>
              </w:rPr>
            </w:r>
            <w:r>
              <w:rPr>
                <w:rFonts w:hint="eastAsia"/>
                <w:sz w:val="21"/>
                <w:szCs w:val="21"/>
              </w:rPr>
              <w:fldChar w:fldCharType="separate"/>
            </w:r>
            <w:r>
              <w:rPr>
                <w:rFonts w:hint="eastAsia"/>
                <w:sz w:val="21"/>
                <w:szCs w:val="21"/>
              </w:rPr>
              <w:t>2</w:t>
            </w:r>
            <w:r>
              <w:rPr>
                <w:rFonts w:hint="eastAsia"/>
                <w:sz w:val="21"/>
                <w:szCs w:val="21"/>
              </w:rPr>
              <w:fldChar w:fldCharType="end"/>
            </w:r>
          </w:hyperlink>
        </w:p>
        <w:p w14:paraId="142EEB07" w14:textId="77777777" w:rsidR="007B3463" w:rsidRDefault="00000000">
          <w:pPr>
            <w:pStyle w:val="TOC1"/>
            <w:tabs>
              <w:tab w:val="right" w:leader="dot" w:pos="8304"/>
            </w:tabs>
            <w:spacing w:line="360" w:lineRule="auto"/>
            <w:rPr>
              <w:sz w:val="21"/>
              <w:szCs w:val="21"/>
            </w:rPr>
          </w:pPr>
          <w:hyperlink w:anchor="_Toc22189" w:history="1">
            <w:r>
              <w:rPr>
                <w:rFonts w:hint="eastAsia"/>
                <w:sz w:val="21"/>
                <w:szCs w:val="21"/>
                <w:lang w:eastAsia="zh-CN"/>
              </w:rPr>
              <w:t>7 行为规范</w:t>
            </w:r>
            <w:r>
              <w:rPr>
                <w:rFonts w:hint="eastAsia"/>
                <w:sz w:val="21"/>
                <w:szCs w:val="21"/>
              </w:rPr>
              <w:tab/>
            </w:r>
            <w:r>
              <w:rPr>
                <w:rFonts w:hint="eastAsia"/>
                <w:sz w:val="21"/>
                <w:szCs w:val="21"/>
              </w:rPr>
              <w:fldChar w:fldCharType="begin"/>
            </w:r>
            <w:r>
              <w:rPr>
                <w:rFonts w:hint="eastAsia"/>
                <w:sz w:val="21"/>
                <w:szCs w:val="21"/>
              </w:rPr>
              <w:instrText xml:space="preserve"> PAGEREF _Toc22189 \h </w:instrText>
            </w:r>
            <w:r>
              <w:rPr>
                <w:rFonts w:hint="eastAsia"/>
                <w:sz w:val="21"/>
                <w:szCs w:val="21"/>
              </w:rPr>
            </w:r>
            <w:r>
              <w:rPr>
                <w:rFonts w:hint="eastAsia"/>
                <w:sz w:val="21"/>
                <w:szCs w:val="21"/>
              </w:rPr>
              <w:fldChar w:fldCharType="separate"/>
            </w:r>
            <w:r>
              <w:rPr>
                <w:rFonts w:hint="eastAsia"/>
                <w:sz w:val="21"/>
                <w:szCs w:val="21"/>
              </w:rPr>
              <w:t>3</w:t>
            </w:r>
            <w:r>
              <w:rPr>
                <w:rFonts w:hint="eastAsia"/>
                <w:sz w:val="21"/>
                <w:szCs w:val="21"/>
              </w:rPr>
              <w:fldChar w:fldCharType="end"/>
            </w:r>
          </w:hyperlink>
        </w:p>
        <w:p w14:paraId="66FB1773" w14:textId="77777777" w:rsidR="007B3463" w:rsidRDefault="00000000">
          <w:pPr>
            <w:pStyle w:val="TOC1"/>
            <w:tabs>
              <w:tab w:val="right" w:leader="dot" w:pos="8304"/>
            </w:tabs>
            <w:spacing w:line="360" w:lineRule="auto"/>
            <w:rPr>
              <w:sz w:val="21"/>
              <w:szCs w:val="21"/>
            </w:rPr>
          </w:pPr>
          <w:hyperlink w:anchor="_Toc27955" w:history="1">
            <w:r>
              <w:rPr>
                <w:rFonts w:hint="eastAsia"/>
                <w:sz w:val="21"/>
                <w:szCs w:val="21"/>
                <w:lang w:eastAsia="zh-CN"/>
              </w:rPr>
              <w:t>8 监测报告编写</w:t>
            </w:r>
            <w:r>
              <w:rPr>
                <w:rFonts w:hint="eastAsia"/>
                <w:sz w:val="21"/>
                <w:szCs w:val="21"/>
              </w:rPr>
              <w:tab/>
            </w:r>
            <w:r>
              <w:rPr>
                <w:rFonts w:hint="eastAsia"/>
                <w:sz w:val="21"/>
                <w:szCs w:val="21"/>
              </w:rPr>
              <w:fldChar w:fldCharType="begin"/>
            </w:r>
            <w:r>
              <w:rPr>
                <w:rFonts w:hint="eastAsia"/>
                <w:sz w:val="21"/>
                <w:szCs w:val="21"/>
              </w:rPr>
              <w:instrText xml:space="preserve"> PAGEREF _Toc27955 \h </w:instrText>
            </w:r>
            <w:r>
              <w:rPr>
                <w:rFonts w:hint="eastAsia"/>
                <w:sz w:val="21"/>
                <w:szCs w:val="21"/>
              </w:rPr>
            </w:r>
            <w:r>
              <w:rPr>
                <w:rFonts w:hint="eastAsia"/>
                <w:sz w:val="21"/>
                <w:szCs w:val="21"/>
              </w:rPr>
              <w:fldChar w:fldCharType="separate"/>
            </w:r>
            <w:r>
              <w:rPr>
                <w:rFonts w:hint="eastAsia"/>
                <w:sz w:val="21"/>
                <w:szCs w:val="21"/>
              </w:rPr>
              <w:t>4</w:t>
            </w:r>
            <w:r>
              <w:rPr>
                <w:rFonts w:hint="eastAsia"/>
                <w:sz w:val="21"/>
                <w:szCs w:val="21"/>
              </w:rPr>
              <w:fldChar w:fldCharType="end"/>
            </w:r>
          </w:hyperlink>
        </w:p>
        <w:p w14:paraId="49BF818D" w14:textId="77777777" w:rsidR="007B3463" w:rsidRDefault="00000000">
          <w:pPr>
            <w:pStyle w:val="TOC1"/>
            <w:tabs>
              <w:tab w:val="right" w:leader="dot" w:pos="8304"/>
            </w:tabs>
            <w:spacing w:line="360" w:lineRule="auto"/>
            <w:rPr>
              <w:sz w:val="21"/>
              <w:szCs w:val="21"/>
            </w:rPr>
          </w:pPr>
          <w:hyperlink w:anchor="_Toc8782" w:history="1">
            <w:r>
              <w:rPr>
                <w:rFonts w:hint="eastAsia"/>
                <w:sz w:val="21"/>
                <w:szCs w:val="21"/>
                <w:lang w:eastAsia="zh-CN"/>
              </w:rPr>
              <w:t>9 质量保证</w:t>
            </w:r>
            <w:r>
              <w:rPr>
                <w:rFonts w:hint="eastAsia"/>
                <w:sz w:val="21"/>
                <w:szCs w:val="21"/>
              </w:rPr>
              <w:tab/>
            </w:r>
            <w:r>
              <w:rPr>
                <w:rFonts w:hint="eastAsia"/>
                <w:sz w:val="21"/>
                <w:szCs w:val="21"/>
              </w:rPr>
              <w:fldChar w:fldCharType="begin"/>
            </w:r>
            <w:r>
              <w:rPr>
                <w:rFonts w:hint="eastAsia"/>
                <w:sz w:val="21"/>
                <w:szCs w:val="21"/>
              </w:rPr>
              <w:instrText xml:space="preserve"> PAGEREF _Toc8782 \h </w:instrText>
            </w:r>
            <w:r>
              <w:rPr>
                <w:rFonts w:hint="eastAsia"/>
                <w:sz w:val="21"/>
                <w:szCs w:val="21"/>
              </w:rPr>
            </w:r>
            <w:r>
              <w:rPr>
                <w:rFonts w:hint="eastAsia"/>
                <w:sz w:val="21"/>
                <w:szCs w:val="21"/>
              </w:rPr>
              <w:fldChar w:fldCharType="separate"/>
            </w:r>
            <w:r>
              <w:rPr>
                <w:rFonts w:hint="eastAsia"/>
                <w:sz w:val="21"/>
                <w:szCs w:val="21"/>
              </w:rPr>
              <w:t>4</w:t>
            </w:r>
            <w:r>
              <w:rPr>
                <w:rFonts w:hint="eastAsia"/>
                <w:sz w:val="21"/>
                <w:szCs w:val="21"/>
              </w:rPr>
              <w:fldChar w:fldCharType="end"/>
            </w:r>
          </w:hyperlink>
        </w:p>
        <w:p w14:paraId="52D9D1D8" w14:textId="77777777" w:rsidR="007B3463" w:rsidRDefault="00000000">
          <w:pPr>
            <w:pStyle w:val="TOC1"/>
            <w:tabs>
              <w:tab w:val="right" w:leader="dot" w:pos="8304"/>
            </w:tabs>
            <w:spacing w:line="360" w:lineRule="auto"/>
            <w:rPr>
              <w:sz w:val="21"/>
              <w:szCs w:val="21"/>
            </w:rPr>
          </w:pPr>
          <w:hyperlink w:anchor="_Toc18667" w:history="1">
            <w:r>
              <w:rPr>
                <w:rFonts w:hint="eastAsia"/>
                <w:sz w:val="21"/>
                <w:szCs w:val="21"/>
                <w:lang w:eastAsia="zh-CN"/>
              </w:rPr>
              <w:t>10 监督管理</w:t>
            </w:r>
            <w:r>
              <w:rPr>
                <w:rFonts w:hint="eastAsia"/>
                <w:sz w:val="21"/>
                <w:szCs w:val="21"/>
              </w:rPr>
              <w:tab/>
            </w:r>
            <w:r>
              <w:rPr>
                <w:rFonts w:hint="eastAsia"/>
                <w:sz w:val="21"/>
                <w:szCs w:val="21"/>
              </w:rPr>
              <w:fldChar w:fldCharType="begin"/>
            </w:r>
            <w:r>
              <w:rPr>
                <w:rFonts w:hint="eastAsia"/>
                <w:sz w:val="21"/>
                <w:szCs w:val="21"/>
              </w:rPr>
              <w:instrText xml:space="preserve"> PAGEREF _Toc18667 \h </w:instrText>
            </w:r>
            <w:r>
              <w:rPr>
                <w:rFonts w:hint="eastAsia"/>
                <w:sz w:val="21"/>
                <w:szCs w:val="21"/>
              </w:rPr>
            </w:r>
            <w:r>
              <w:rPr>
                <w:rFonts w:hint="eastAsia"/>
                <w:sz w:val="21"/>
                <w:szCs w:val="21"/>
              </w:rPr>
              <w:fldChar w:fldCharType="separate"/>
            </w:r>
            <w:r>
              <w:rPr>
                <w:rFonts w:hint="eastAsia"/>
                <w:sz w:val="21"/>
                <w:szCs w:val="21"/>
              </w:rPr>
              <w:t>4</w:t>
            </w:r>
            <w:r>
              <w:rPr>
                <w:rFonts w:hint="eastAsia"/>
                <w:sz w:val="21"/>
                <w:szCs w:val="21"/>
              </w:rPr>
              <w:fldChar w:fldCharType="end"/>
            </w:r>
          </w:hyperlink>
        </w:p>
        <w:p w14:paraId="09541A39" w14:textId="77777777" w:rsidR="007B3463" w:rsidRDefault="00000000">
          <w:pPr>
            <w:pStyle w:val="TOC1"/>
            <w:tabs>
              <w:tab w:val="right" w:leader="dot" w:pos="8304"/>
            </w:tabs>
            <w:spacing w:line="360" w:lineRule="auto"/>
            <w:rPr>
              <w:sz w:val="21"/>
              <w:szCs w:val="21"/>
            </w:rPr>
          </w:pPr>
          <w:hyperlink w:anchor="_Toc13178" w:history="1">
            <w:r>
              <w:rPr>
                <w:rFonts w:hint="eastAsia"/>
                <w:sz w:val="21"/>
                <w:szCs w:val="21"/>
                <w:lang w:eastAsia="zh-CN"/>
              </w:rPr>
              <w:t>参 考 文 献</w:t>
            </w:r>
            <w:r>
              <w:rPr>
                <w:rFonts w:hint="eastAsia"/>
                <w:sz w:val="21"/>
                <w:szCs w:val="21"/>
              </w:rPr>
              <w:tab/>
            </w:r>
            <w:r>
              <w:rPr>
                <w:rFonts w:hint="eastAsia"/>
                <w:sz w:val="21"/>
                <w:szCs w:val="21"/>
              </w:rPr>
              <w:fldChar w:fldCharType="begin"/>
            </w:r>
            <w:r>
              <w:rPr>
                <w:rFonts w:hint="eastAsia"/>
                <w:sz w:val="21"/>
                <w:szCs w:val="21"/>
              </w:rPr>
              <w:instrText xml:space="preserve"> PAGEREF _Toc13178 \h </w:instrText>
            </w:r>
            <w:r>
              <w:rPr>
                <w:rFonts w:hint="eastAsia"/>
                <w:sz w:val="21"/>
                <w:szCs w:val="21"/>
              </w:rPr>
            </w:r>
            <w:r>
              <w:rPr>
                <w:rFonts w:hint="eastAsia"/>
                <w:sz w:val="21"/>
                <w:szCs w:val="21"/>
              </w:rPr>
              <w:fldChar w:fldCharType="separate"/>
            </w:r>
            <w:r>
              <w:rPr>
                <w:rFonts w:hint="eastAsia"/>
                <w:sz w:val="21"/>
                <w:szCs w:val="21"/>
              </w:rPr>
              <w:t>6</w:t>
            </w:r>
            <w:r>
              <w:rPr>
                <w:rFonts w:hint="eastAsia"/>
                <w:sz w:val="21"/>
                <w:szCs w:val="21"/>
              </w:rPr>
              <w:fldChar w:fldCharType="end"/>
            </w:r>
          </w:hyperlink>
        </w:p>
        <w:p w14:paraId="7A7EAC82" w14:textId="77777777" w:rsidR="007B3463" w:rsidRDefault="00000000">
          <w:pPr>
            <w:pStyle w:val="10"/>
            <w:tabs>
              <w:tab w:val="left" w:pos="588"/>
              <w:tab w:val="right" w:leader="dot" w:pos="9617"/>
            </w:tabs>
            <w:spacing w:before="43"/>
            <w:ind w:left="376" w:firstLine="0"/>
            <w:rPr>
              <w:sz w:val="21"/>
            </w:rPr>
            <w:sectPr w:rsidR="007B3463">
              <w:headerReference w:type="even" r:id="rId10"/>
              <w:headerReference w:type="default" r:id="rId11"/>
              <w:footerReference w:type="even" r:id="rId12"/>
              <w:footerReference w:type="default" r:id="rId13"/>
              <w:pgSz w:w="11910" w:h="16840"/>
              <w:pgMar w:top="1440" w:right="1803" w:bottom="1440" w:left="1803" w:header="1441" w:footer="1136" w:gutter="0"/>
              <w:pgNumType w:fmt="upperRoman" w:start="1"/>
              <w:cols w:space="720"/>
            </w:sectPr>
          </w:pPr>
          <w:r>
            <w:fldChar w:fldCharType="end"/>
          </w:r>
        </w:p>
      </w:sdtContent>
    </w:sdt>
    <w:p w14:paraId="68ACF315" w14:textId="77777777" w:rsidR="007B3463" w:rsidRDefault="007B3463">
      <w:pPr>
        <w:pStyle w:val="a5"/>
        <w:spacing w:before="2"/>
        <w:rPr>
          <w:rFonts w:ascii="Calibri"/>
          <w:sz w:val="33"/>
        </w:rPr>
      </w:pPr>
    </w:p>
    <w:p w14:paraId="4DF65035" w14:textId="77777777" w:rsidR="007B3463" w:rsidRDefault="00000000">
      <w:pPr>
        <w:tabs>
          <w:tab w:val="left" w:pos="957"/>
        </w:tabs>
        <w:ind w:right="538"/>
        <w:jc w:val="center"/>
        <w:outlineLvl w:val="0"/>
        <w:rPr>
          <w:rFonts w:ascii="黑体" w:eastAsia="黑体" w:hAnsi="黑体" w:cs="黑体"/>
          <w:sz w:val="32"/>
          <w:lang w:eastAsia="zh-CN"/>
        </w:rPr>
      </w:pPr>
      <w:bookmarkStart w:id="4" w:name="_bookmark1"/>
      <w:bookmarkStart w:id="5" w:name="_Toc18150"/>
      <w:bookmarkEnd w:id="4"/>
      <w:r>
        <w:rPr>
          <w:rFonts w:ascii="黑体" w:eastAsia="黑体" w:hAnsi="黑体" w:cs="黑体" w:hint="eastAsia"/>
          <w:sz w:val="32"/>
          <w:lang w:eastAsia="zh-CN"/>
        </w:rPr>
        <w:t>前</w:t>
      </w:r>
      <w:r>
        <w:rPr>
          <w:rFonts w:ascii="黑体" w:eastAsia="黑体" w:hAnsi="黑体" w:cs="黑体" w:hint="eastAsia"/>
          <w:sz w:val="32"/>
          <w:lang w:eastAsia="zh-CN"/>
        </w:rPr>
        <w:tab/>
        <w:t>言</w:t>
      </w:r>
      <w:bookmarkEnd w:id="5"/>
    </w:p>
    <w:p w14:paraId="7D6FEA73" w14:textId="77777777" w:rsidR="007B3463" w:rsidRDefault="007B3463">
      <w:pPr>
        <w:tabs>
          <w:tab w:val="left" w:pos="957"/>
        </w:tabs>
        <w:ind w:right="538"/>
        <w:jc w:val="center"/>
        <w:rPr>
          <w:rFonts w:ascii="黑体" w:eastAsia="黑体" w:hAnsi="黑体" w:cs="黑体"/>
          <w:sz w:val="32"/>
          <w:lang w:eastAsia="zh-CN"/>
        </w:rPr>
      </w:pPr>
    </w:p>
    <w:p w14:paraId="2016641C" w14:textId="77777777" w:rsidR="008F1490" w:rsidRDefault="008F1490" w:rsidP="008F1490">
      <w:pPr>
        <w:pStyle w:val="ad"/>
        <w:ind w:firstLine="420"/>
      </w:pPr>
      <w:r>
        <w:rPr>
          <w:rFonts w:hint="eastAsia"/>
        </w:rPr>
        <w:t>本文件按照GB/T 1.1—2020《标准化工作导则  第1部分：标准化文件的结构和起草规则》的规定起草。</w:t>
      </w:r>
    </w:p>
    <w:p w14:paraId="160B5C58" w14:textId="77777777" w:rsidR="008F1490" w:rsidRDefault="008F1490" w:rsidP="008F1490">
      <w:pPr>
        <w:pStyle w:val="ad"/>
        <w:ind w:firstLine="420"/>
      </w:pPr>
      <w:r>
        <w:rPr>
          <w:rFonts w:hint="eastAsia"/>
        </w:rPr>
        <w:t>本文件的某些内容可能涉及专利。本文件的发布机构不承担识别专利的责任。</w:t>
      </w:r>
    </w:p>
    <w:p w14:paraId="4CE24B19" w14:textId="77777777" w:rsidR="008F1490" w:rsidRDefault="008F1490" w:rsidP="008F1490">
      <w:pPr>
        <w:pStyle w:val="ad"/>
        <w:ind w:firstLine="420"/>
      </w:pPr>
      <w:r>
        <w:rPr>
          <w:rFonts w:hint="eastAsia"/>
        </w:rPr>
        <w:t>本文件由中国认证认可协会提出并归口。</w:t>
      </w:r>
    </w:p>
    <w:p w14:paraId="056E5C83" w14:textId="77777777" w:rsidR="007B3463" w:rsidRPr="008F1490" w:rsidRDefault="00000000" w:rsidP="008F1490">
      <w:pPr>
        <w:pStyle w:val="ad"/>
        <w:ind w:firstLine="420"/>
      </w:pPr>
      <w:r w:rsidRPr="008F1490">
        <w:rPr>
          <w:rFonts w:hint="eastAsia"/>
        </w:rPr>
        <w:t>本标准起草单位：广东智环</w:t>
      </w:r>
      <w:proofErr w:type="gramStart"/>
      <w:r w:rsidRPr="008F1490">
        <w:rPr>
          <w:rFonts w:hint="eastAsia"/>
        </w:rPr>
        <w:t>研</w:t>
      </w:r>
      <w:proofErr w:type="gramEnd"/>
      <w:r w:rsidRPr="008F1490">
        <w:rPr>
          <w:rFonts w:hint="eastAsia"/>
        </w:rPr>
        <w:t>生态科技发展有限公司、新疆轻工职业技术学院、天津渤海职业技术学院、</w:t>
      </w:r>
      <w:r>
        <w:rPr>
          <w:rFonts w:hint="eastAsia"/>
        </w:rPr>
        <w:t>国家市场监督管理总局认证认可技术研究中心、</w:t>
      </w:r>
      <w:r w:rsidRPr="008F1490">
        <w:rPr>
          <w:rFonts w:hint="eastAsia"/>
        </w:rPr>
        <w:t>河北化工医药职业技术学院、北京电子科技职业学院、新疆石河子职业技术学院、徐州生物工程职业技术学院、浙江九安检测科技有限公司</w:t>
      </w:r>
      <w:r w:rsidRPr="008F1490">
        <w:t>、山东</w:t>
      </w:r>
      <w:proofErr w:type="gramStart"/>
      <w:r w:rsidRPr="008F1490">
        <w:t>世</w:t>
      </w:r>
      <w:proofErr w:type="gramEnd"/>
      <w:r w:rsidRPr="008F1490">
        <w:t>通检测评价技术服务有限公司</w:t>
      </w:r>
      <w:r w:rsidRPr="008F1490">
        <w:rPr>
          <w:rFonts w:hint="eastAsia"/>
        </w:rPr>
        <w:t>、中国民族贸易促进会、</w:t>
      </w:r>
      <w:r w:rsidRPr="008F1490">
        <w:t>中检邦迪（北京）智能科技有限公司、天元数通（北京）科技有限公司</w:t>
      </w:r>
    </w:p>
    <w:p w14:paraId="75DFB5D3" w14:textId="77777777" w:rsidR="007B3463" w:rsidRPr="008F1490" w:rsidRDefault="00000000" w:rsidP="008F1490">
      <w:pPr>
        <w:pStyle w:val="ad"/>
        <w:ind w:firstLine="420"/>
      </w:pPr>
      <w:r w:rsidRPr="008F1490">
        <w:rPr>
          <w:rFonts w:hint="eastAsia"/>
        </w:rPr>
        <w:t xml:space="preserve">本标准起草人： </w:t>
      </w:r>
      <w:bookmarkStart w:id="6" w:name="_bookmark2"/>
      <w:bookmarkEnd w:id="6"/>
      <w:r w:rsidRPr="008F1490">
        <w:rPr>
          <w:rFonts w:hint="eastAsia"/>
        </w:rPr>
        <w:t>胡炜杰、安晓春、李春香、朱江、曾玉香、崔迎、</w:t>
      </w:r>
      <w:r w:rsidRPr="008F1490">
        <w:t>唐茂芝、</w:t>
      </w:r>
      <w:r w:rsidRPr="008F1490">
        <w:rPr>
          <w:rFonts w:hint="eastAsia"/>
        </w:rPr>
        <w:t>康爱彬、</w:t>
      </w:r>
      <w:r w:rsidRPr="008F1490">
        <w:t>张滨、</w:t>
      </w:r>
      <w:r w:rsidRPr="008F1490">
        <w:rPr>
          <w:rFonts w:hint="eastAsia"/>
        </w:rPr>
        <w:t>陈奇、郑明月、刘婷婷、王丽、张成明、赵秀华、李娜</w:t>
      </w:r>
      <w:r w:rsidRPr="008F1490">
        <w:t>、董春松</w:t>
      </w:r>
      <w:r w:rsidRPr="008F1490">
        <w:rPr>
          <w:rFonts w:hint="eastAsia"/>
        </w:rPr>
        <w:t>、卢曦、张国超、</w:t>
      </w:r>
      <w:r w:rsidRPr="008F1490">
        <w:t>王竹坤</w:t>
      </w:r>
      <w:r w:rsidRPr="008F1490">
        <w:rPr>
          <w:rFonts w:hint="eastAsia"/>
        </w:rPr>
        <w:t>、</w:t>
      </w:r>
      <w:r w:rsidRPr="008F1490">
        <w:t>周正火、姜艳、朱丽娜、郭耀庚、谷玥</w:t>
      </w:r>
      <w:proofErr w:type="gramStart"/>
      <w:r w:rsidRPr="008F1490">
        <w:t>婵</w:t>
      </w:r>
      <w:proofErr w:type="gramEnd"/>
    </w:p>
    <w:p w14:paraId="5779A49F" w14:textId="77777777" w:rsidR="007B3463" w:rsidRDefault="007B3463" w:rsidP="009C45C7">
      <w:pPr>
        <w:pStyle w:val="a5"/>
        <w:rPr>
          <w:rFonts w:hint="eastAsia"/>
          <w:lang w:eastAsia="zh-CN"/>
        </w:rPr>
        <w:sectPr w:rsidR="007B3463">
          <w:headerReference w:type="even" r:id="rId14"/>
          <w:headerReference w:type="default" r:id="rId15"/>
          <w:footerReference w:type="even" r:id="rId16"/>
          <w:footerReference w:type="default" r:id="rId17"/>
          <w:pgSz w:w="11910" w:h="16840"/>
          <w:pgMar w:top="1440" w:right="1803" w:bottom="1440" w:left="1803" w:header="1441" w:footer="1136" w:gutter="0"/>
          <w:pgNumType w:fmt="upperRoman"/>
          <w:cols w:space="720"/>
        </w:sectPr>
      </w:pPr>
    </w:p>
    <w:p w14:paraId="70AD4A84" w14:textId="77777777" w:rsidR="007B3463" w:rsidRDefault="00000000">
      <w:pPr>
        <w:autoSpaceDE/>
        <w:autoSpaceDN/>
        <w:jc w:val="center"/>
        <w:rPr>
          <w:rFonts w:ascii="Times New Roman" w:eastAsia="黑体" w:hAnsi="Times New Roman" w:cs="黑体"/>
          <w:kern w:val="2"/>
          <w:sz w:val="32"/>
          <w:szCs w:val="32"/>
          <w:lang w:eastAsia="zh-CN"/>
        </w:rPr>
      </w:pPr>
      <w:r>
        <w:rPr>
          <w:rFonts w:ascii="Times New Roman" w:eastAsia="黑体" w:hAnsi="Times New Roman" w:cs="黑体" w:hint="eastAsia"/>
          <w:kern w:val="2"/>
          <w:sz w:val="32"/>
          <w:szCs w:val="32"/>
          <w:lang w:eastAsia="zh-CN"/>
        </w:rPr>
        <w:lastRenderedPageBreak/>
        <w:t>检验检测机构</w:t>
      </w:r>
      <w:proofErr w:type="gramStart"/>
      <w:r>
        <w:rPr>
          <w:rFonts w:ascii="Times New Roman" w:eastAsia="黑体" w:hAnsi="Times New Roman" w:cs="黑体" w:hint="eastAsia"/>
          <w:kern w:val="2"/>
          <w:sz w:val="32"/>
          <w:szCs w:val="32"/>
          <w:lang w:eastAsia="zh-CN"/>
        </w:rPr>
        <w:t>碳管理</w:t>
      </w:r>
      <w:proofErr w:type="gramEnd"/>
      <w:r>
        <w:rPr>
          <w:rFonts w:ascii="Times New Roman" w:eastAsia="黑体" w:hAnsi="Times New Roman" w:cs="黑体" w:hint="eastAsia"/>
          <w:kern w:val="2"/>
          <w:sz w:val="32"/>
          <w:szCs w:val="32"/>
          <w:lang w:eastAsia="zh-CN"/>
        </w:rPr>
        <w:t>岗位人员通用要求</w:t>
      </w:r>
    </w:p>
    <w:p w14:paraId="4310933A" w14:textId="77777777" w:rsidR="007B3463" w:rsidRDefault="007B3463">
      <w:pPr>
        <w:widowControl/>
        <w:spacing w:line="400" w:lineRule="exact"/>
        <w:rPr>
          <w:color w:val="000000"/>
          <w:sz w:val="24"/>
          <w:szCs w:val="24"/>
          <w:lang w:eastAsia="zh-CN" w:bidi="ar"/>
        </w:rPr>
      </w:pPr>
    </w:p>
    <w:p w14:paraId="6DECF9D9" w14:textId="77777777" w:rsidR="007B3463" w:rsidRDefault="00000000">
      <w:pPr>
        <w:pStyle w:val="af"/>
        <w:outlineLvl w:val="0"/>
        <w:rPr>
          <w:rFonts w:cs="黑体"/>
          <w:lang w:eastAsia="zh-CN"/>
        </w:rPr>
      </w:pPr>
      <w:bookmarkStart w:id="7" w:name="_Toc1503"/>
      <w:r>
        <w:rPr>
          <w:rFonts w:cs="黑体" w:hint="eastAsia"/>
          <w:lang w:eastAsia="zh-CN"/>
        </w:rPr>
        <w:t>1 范围</w:t>
      </w:r>
      <w:bookmarkEnd w:id="7"/>
      <w:r>
        <w:rPr>
          <w:rFonts w:cs="黑体" w:hint="eastAsia"/>
          <w:lang w:eastAsia="zh-CN"/>
        </w:rPr>
        <w:t xml:space="preserve"> </w:t>
      </w:r>
    </w:p>
    <w:p w14:paraId="3739FB9C" w14:textId="77777777" w:rsidR="007B3463" w:rsidRDefault="00000000">
      <w:pPr>
        <w:pStyle w:val="a9"/>
        <w:rPr>
          <w:rFonts w:ascii="宋体" w:hAnsi="宋体" w:cs="宋体"/>
          <w:lang w:eastAsia="zh-CN"/>
        </w:rPr>
      </w:pPr>
      <w:r>
        <w:rPr>
          <w:rFonts w:ascii="宋体" w:hAnsi="宋体" w:cs="宋体" w:hint="eastAsia"/>
          <w:lang w:eastAsia="zh-CN"/>
        </w:rPr>
        <w:t xml:space="preserve">本文件规定了检验检测机构碳监测员岗位技能通用要求。 </w:t>
      </w:r>
    </w:p>
    <w:p w14:paraId="46765A3A" w14:textId="77777777" w:rsidR="007B3463" w:rsidRDefault="00000000">
      <w:pPr>
        <w:pStyle w:val="a9"/>
        <w:rPr>
          <w:rFonts w:ascii="宋体" w:hAnsi="宋体" w:cs="宋体"/>
          <w:lang w:eastAsia="zh-CN"/>
        </w:rPr>
      </w:pPr>
      <w:r>
        <w:rPr>
          <w:rFonts w:ascii="宋体" w:hAnsi="宋体" w:cs="宋体" w:hint="eastAsia"/>
          <w:lang w:eastAsia="zh-CN"/>
        </w:rPr>
        <w:t>本文件适用于检验检测机构碳监测员技能培训、考核与评价，相关用人单位的人员聘用、培训与考核可参照使用。</w:t>
      </w:r>
    </w:p>
    <w:p w14:paraId="457032A5" w14:textId="77777777" w:rsidR="007B3463" w:rsidRDefault="00000000">
      <w:pPr>
        <w:pStyle w:val="af"/>
        <w:outlineLvl w:val="0"/>
        <w:rPr>
          <w:rFonts w:cs="黑体"/>
          <w:lang w:eastAsia="zh-CN"/>
        </w:rPr>
      </w:pPr>
      <w:bookmarkStart w:id="8" w:name="_Toc20408"/>
      <w:r>
        <w:rPr>
          <w:rFonts w:cs="黑体" w:hint="eastAsia"/>
          <w:lang w:eastAsia="zh-CN"/>
        </w:rPr>
        <w:t>2 规范性引用文件</w:t>
      </w:r>
      <w:bookmarkEnd w:id="8"/>
      <w:r>
        <w:rPr>
          <w:rFonts w:cs="黑体" w:hint="eastAsia"/>
          <w:lang w:eastAsia="zh-CN"/>
        </w:rPr>
        <w:t xml:space="preserve"> </w:t>
      </w:r>
    </w:p>
    <w:p w14:paraId="7C53BA08" w14:textId="77777777" w:rsidR="007B3463" w:rsidRDefault="00000000">
      <w:pPr>
        <w:pStyle w:val="a9"/>
        <w:rPr>
          <w:rFonts w:cs="宋体"/>
          <w:lang w:eastAsia="zh-CN"/>
        </w:rPr>
      </w:pPr>
      <w:r>
        <w:rPr>
          <w:rFonts w:cs="宋体" w:hint="eastAsia"/>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314B9CC" w14:textId="77777777" w:rsidR="007B3463" w:rsidRDefault="00000000">
      <w:pPr>
        <w:pStyle w:val="a9"/>
        <w:rPr>
          <w:rFonts w:cs="宋体"/>
          <w:lang w:eastAsia="zh-CN"/>
        </w:rPr>
      </w:pPr>
      <w:r>
        <w:rPr>
          <w:rFonts w:cs="宋体" w:hint="eastAsia"/>
          <w:lang w:eastAsia="zh-CN"/>
        </w:rPr>
        <w:t>ISO/IEC 17029</w:t>
      </w:r>
      <w:r>
        <w:rPr>
          <w:rFonts w:cs="宋体" w:hint="eastAsia"/>
          <w:lang w:eastAsia="zh-CN"/>
        </w:rPr>
        <w:t>《合格评定</w:t>
      </w:r>
      <w:r>
        <w:rPr>
          <w:rFonts w:cs="宋体" w:hint="eastAsia"/>
          <w:lang w:eastAsia="zh-CN"/>
        </w:rPr>
        <w:t xml:space="preserve"> </w:t>
      </w:r>
      <w:r>
        <w:rPr>
          <w:rFonts w:cs="宋体" w:hint="eastAsia"/>
          <w:lang w:eastAsia="zh-CN"/>
        </w:rPr>
        <w:t>审定与核查机构通用原则和要求》</w:t>
      </w:r>
    </w:p>
    <w:p w14:paraId="3D28885F" w14:textId="77777777" w:rsidR="007B3463" w:rsidRDefault="00000000">
      <w:pPr>
        <w:pStyle w:val="a9"/>
        <w:rPr>
          <w:rFonts w:cs="宋体"/>
          <w:lang w:eastAsia="zh-CN"/>
        </w:rPr>
      </w:pPr>
      <w:r>
        <w:rPr>
          <w:rFonts w:cs="宋体" w:hint="eastAsia"/>
          <w:lang w:eastAsia="zh-CN"/>
        </w:rPr>
        <w:t>ISO 14064-1</w:t>
      </w:r>
      <w:r>
        <w:rPr>
          <w:rFonts w:cs="宋体" w:hint="eastAsia"/>
          <w:lang w:eastAsia="zh-CN"/>
        </w:rPr>
        <w:t>《温室气体</w:t>
      </w:r>
      <w:r>
        <w:rPr>
          <w:rFonts w:cs="宋体" w:hint="eastAsia"/>
          <w:lang w:eastAsia="zh-CN"/>
        </w:rPr>
        <w:t xml:space="preserve"> </w:t>
      </w:r>
      <w:r>
        <w:rPr>
          <w:rFonts w:cs="宋体" w:hint="eastAsia"/>
          <w:lang w:eastAsia="zh-CN"/>
        </w:rPr>
        <w:t>第一部分</w:t>
      </w:r>
      <w:r>
        <w:rPr>
          <w:rFonts w:cs="宋体" w:hint="eastAsia"/>
          <w:lang w:eastAsia="zh-CN"/>
        </w:rPr>
        <w:t xml:space="preserve"> </w:t>
      </w:r>
      <w:r>
        <w:rPr>
          <w:rFonts w:cs="宋体" w:hint="eastAsia"/>
          <w:lang w:eastAsia="zh-CN"/>
        </w:rPr>
        <w:t>组织层次上对温室气体排放和清除的量化和报告的规范及指南》</w:t>
      </w:r>
    </w:p>
    <w:p w14:paraId="5704865E" w14:textId="77777777" w:rsidR="007B3463" w:rsidRDefault="00000000">
      <w:pPr>
        <w:pStyle w:val="a9"/>
        <w:rPr>
          <w:rFonts w:cs="宋体"/>
          <w:lang w:eastAsia="zh-CN"/>
        </w:rPr>
      </w:pPr>
      <w:r>
        <w:rPr>
          <w:rFonts w:cs="宋体" w:hint="eastAsia"/>
          <w:lang w:eastAsia="zh-CN"/>
        </w:rPr>
        <w:t>ISO 14064-2</w:t>
      </w:r>
      <w:r>
        <w:rPr>
          <w:rFonts w:cs="宋体" w:hint="eastAsia"/>
          <w:lang w:eastAsia="zh-CN"/>
        </w:rPr>
        <w:t>《温室气体</w:t>
      </w:r>
      <w:r>
        <w:rPr>
          <w:rFonts w:cs="宋体" w:hint="eastAsia"/>
          <w:lang w:eastAsia="zh-CN"/>
        </w:rPr>
        <w:t xml:space="preserve"> </w:t>
      </w:r>
      <w:r>
        <w:rPr>
          <w:rFonts w:cs="宋体" w:hint="eastAsia"/>
          <w:lang w:eastAsia="zh-CN"/>
        </w:rPr>
        <w:t>第二部分</w:t>
      </w:r>
      <w:r>
        <w:rPr>
          <w:rFonts w:cs="宋体" w:hint="eastAsia"/>
          <w:lang w:eastAsia="zh-CN"/>
        </w:rPr>
        <w:t xml:space="preserve"> </w:t>
      </w:r>
      <w:r>
        <w:rPr>
          <w:rFonts w:cs="宋体" w:hint="eastAsia"/>
          <w:lang w:eastAsia="zh-CN"/>
        </w:rPr>
        <w:t>项目层次上对温室气体减排和清除增加的量化、监测和报告的规范及指南》</w:t>
      </w:r>
    </w:p>
    <w:p w14:paraId="63A3A687" w14:textId="77777777" w:rsidR="007B3463" w:rsidRDefault="00000000">
      <w:pPr>
        <w:pStyle w:val="a9"/>
        <w:rPr>
          <w:rFonts w:cs="宋体"/>
          <w:lang w:eastAsia="zh-CN"/>
        </w:rPr>
      </w:pPr>
      <w:r>
        <w:rPr>
          <w:rFonts w:cs="宋体" w:hint="eastAsia"/>
          <w:lang w:eastAsia="zh-CN"/>
        </w:rPr>
        <w:t>ISO 14064-3</w:t>
      </w:r>
      <w:r>
        <w:rPr>
          <w:rFonts w:cs="宋体" w:hint="eastAsia"/>
          <w:lang w:eastAsia="zh-CN"/>
        </w:rPr>
        <w:t>《温室气体</w:t>
      </w:r>
      <w:r>
        <w:rPr>
          <w:rFonts w:cs="宋体" w:hint="eastAsia"/>
          <w:lang w:eastAsia="zh-CN"/>
        </w:rPr>
        <w:t xml:space="preserve"> </w:t>
      </w:r>
      <w:r>
        <w:rPr>
          <w:rFonts w:cs="宋体" w:hint="eastAsia"/>
          <w:lang w:eastAsia="zh-CN"/>
        </w:rPr>
        <w:t>第三部分</w:t>
      </w:r>
      <w:r>
        <w:rPr>
          <w:rFonts w:cs="宋体" w:hint="eastAsia"/>
          <w:lang w:eastAsia="zh-CN"/>
        </w:rPr>
        <w:t xml:space="preserve"> </w:t>
      </w:r>
      <w:r>
        <w:rPr>
          <w:rFonts w:cs="宋体" w:hint="eastAsia"/>
          <w:lang w:eastAsia="zh-CN"/>
        </w:rPr>
        <w:t>温室气体声明审定与核查的规范及指南》</w:t>
      </w:r>
    </w:p>
    <w:p w14:paraId="183875D7" w14:textId="77777777" w:rsidR="007B3463" w:rsidRDefault="00000000">
      <w:pPr>
        <w:pStyle w:val="a9"/>
        <w:rPr>
          <w:rFonts w:cs="宋体"/>
          <w:lang w:eastAsia="zh-CN"/>
        </w:rPr>
      </w:pPr>
      <w:r>
        <w:rPr>
          <w:rFonts w:cs="宋体" w:hint="eastAsia"/>
          <w:lang w:eastAsia="zh-CN"/>
        </w:rPr>
        <w:t>ISO 14065</w:t>
      </w:r>
      <w:r>
        <w:rPr>
          <w:rFonts w:cs="宋体" w:hint="eastAsia"/>
          <w:lang w:eastAsia="zh-CN"/>
        </w:rPr>
        <w:t>《环境信息审定与核查机构的一般原则和要求》</w:t>
      </w:r>
    </w:p>
    <w:p w14:paraId="490D890E" w14:textId="77777777" w:rsidR="007B3463" w:rsidRDefault="00000000">
      <w:pPr>
        <w:pStyle w:val="a9"/>
        <w:rPr>
          <w:rFonts w:cs="宋体"/>
          <w:lang w:eastAsia="zh-CN"/>
        </w:rPr>
      </w:pPr>
      <w:r>
        <w:rPr>
          <w:rFonts w:cs="宋体" w:hint="eastAsia"/>
          <w:lang w:eastAsia="zh-CN"/>
        </w:rPr>
        <w:t>ISO 14066</w:t>
      </w:r>
      <w:r>
        <w:rPr>
          <w:rFonts w:cs="宋体" w:hint="eastAsia"/>
          <w:lang w:eastAsia="zh-CN"/>
        </w:rPr>
        <w:t>《温室气体</w:t>
      </w:r>
      <w:r>
        <w:rPr>
          <w:rFonts w:cs="宋体" w:hint="eastAsia"/>
          <w:lang w:eastAsia="zh-CN"/>
        </w:rPr>
        <w:t xml:space="preserve"> </w:t>
      </w:r>
      <w:r>
        <w:rPr>
          <w:rFonts w:cs="宋体" w:hint="eastAsia"/>
          <w:lang w:eastAsia="zh-CN"/>
        </w:rPr>
        <w:t>温室气体审定组和核查组的能力要求》</w:t>
      </w:r>
    </w:p>
    <w:p w14:paraId="274FB0A9" w14:textId="77777777" w:rsidR="007B3463" w:rsidRDefault="00000000">
      <w:pPr>
        <w:pStyle w:val="a9"/>
        <w:rPr>
          <w:rFonts w:cs="宋体"/>
          <w:lang w:eastAsia="zh-CN"/>
        </w:rPr>
      </w:pPr>
      <w:r>
        <w:rPr>
          <w:rFonts w:cs="宋体" w:hint="eastAsia"/>
          <w:lang w:eastAsia="zh-CN"/>
        </w:rPr>
        <w:t>ISO 14067</w:t>
      </w:r>
      <w:r>
        <w:rPr>
          <w:rFonts w:cs="宋体" w:hint="eastAsia"/>
          <w:lang w:eastAsia="zh-CN"/>
        </w:rPr>
        <w:t>《温室气体</w:t>
      </w:r>
      <w:r>
        <w:rPr>
          <w:rFonts w:cs="宋体" w:hint="eastAsia"/>
          <w:lang w:eastAsia="zh-CN"/>
        </w:rPr>
        <w:t xml:space="preserve"> </w:t>
      </w:r>
      <w:r>
        <w:rPr>
          <w:rFonts w:cs="宋体" w:hint="eastAsia"/>
          <w:lang w:eastAsia="zh-CN"/>
        </w:rPr>
        <w:t>产品碳足迹</w:t>
      </w:r>
      <w:r>
        <w:rPr>
          <w:rFonts w:cs="宋体" w:hint="eastAsia"/>
          <w:lang w:eastAsia="zh-CN"/>
        </w:rPr>
        <w:t xml:space="preserve"> </w:t>
      </w:r>
      <w:r>
        <w:rPr>
          <w:rFonts w:cs="宋体" w:hint="eastAsia"/>
          <w:lang w:eastAsia="zh-CN"/>
        </w:rPr>
        <w:t>量化的要求和指南》</w:t>
      </w:r>
    </w:p>
    <w:p w14:paraId="3738FD51" w14:textId="77777777" w:rsidR="007B3463" w:rsidRDefault="00000000">
      <w:pPr>
        <w:pStyle w:val="a9"/>
        <w:rPr>
          <w:rFonts w:cs="宋体"/>
          <w:lang w:eastAsia="zh-CN"/>
        </w:rPr>
      </w:pPr>
      <w:r>
        <w:rPr>
          <w:rFonts w:cs="宋体" w:hint="eastAsia"/>
          <w:lang w:eastAsia="zh-CN"/>
        </w:rPr>
        <w:t>PAS 2050</w:t>
      </w:r>
      <w:r>
        <w:rPr>
          <w:rFonts w:cs="宋体" w:hint="eastAsia"/>
          <w:lang w:eastAsia="zh-CN"/>
        </w:rPr>
        <w:t>《商品和服务在生命周期内的温室气体排放评价规范》</w:t>
      </w:r>
    </w:p>
    <w:p w14:paraId="205ACF90" w14:textId="77777777" w:rsidR="007B3463" w:rsidRDefault="00000000">
      <w:pPr>
        <w:pStyle w:val="a9"/>
        <w:rPr>
          <w:rFonts w:cs="宋体"/>
          <w:lang w:eastAsia="zh-CN"/>
        </w:rPr>
      </w:pPr>
      <w:r>
        <w:rPr>
          <w:rFonts w:cs="宋体" w:hint="eastAsia"/>
          <w:lang w:eastAsia="zh-CN"/>
        </w:rPr>
        <w:t>PAS 2060</w:t>
      </w:r>
      <w:r>
        <w:rPr>
          <w:rFonts w:cs="宋体" w:hint="eastAsia"/>
          <w:lang w:eastAsia="zh-CN"/>
        </w:rPr>
        <w:t>《碳中和证明规范》</w:t>
      </w:r>
    </w:p>
    <w:p w14:paraId="56D9978F" w14:textId="77777777" w:rsidR="007B3463" w:rsidRDefault="00000000">
      <w:pPr>
        <w:pStyle w:val="a9"/>
        <w:rPr>
          <w:rFonts w:cs="宋体"/>
          <w:lang w:eastAsia="zh-CN"/>
        </w:rPr>
      </w:pPr>
      <w:r>
        <w:rPr>
          <w:rFonts w:cs="宋体" w:hint="eastAsia"/>
          <w:lang w:eastAsia="zh-CN"/>
        </w:rPr>
        <w:t>GB/T 32150</w:t>
      </w:r>
      <w:r>
        <w:rPr>
          <w:rFonts w:cs="宋体" w:hint="eastAsia"/>
          <w:lang w:eastAsia="zh-CN"/>
        </w:rPr>
        <w:t>《工业企业温室气体排放核算和报告通则》</w:t>
      </w:r>
    </w:p>
    <w:p w14:paraId="74983764" w14:textId="77777777" w:rsidR="007B3463" w:rsidRDefault="00000000">
      <w:pPr>
        <w:pStyle w:val="af"/>
        <w:outlineLvl w:val="0"/>
        <w:rPr>
          <w:rFonts w:cs="黑体"/>
          <w:lang w:eastAsia="zh-CN"/>
        </w:rPr>
      </w:pPr>
      <w:bookmarkStart w:id="9" w:name="_Toc19"/>
      <w:r>
        <w:rPr>
          <w:rFonts w:cs="黑体" w:hint="eastAsia"/>
          <w:lang w:eastAsia="zh-CN"/>
        </w:rPr>
        <w:t>3 术语和定义</w:t>
      </w:r>
      <w:bookmarkEnd w:id="9"/>
    </w:p>
    <w:p w14:paraId="0E91ED7E" w14:textId="77777777" w:rsidR="007B3463" w:rsidRDefault="00000000">
      <w:pPr>
        <w:pStyle w:val="12"/>
        <w:numPr>
          <w:ilvl w:val="2"/>
          <w:numId w:val="0"/>
        </w:numPr>
        <w:rPr>
          <w:rFonts w:ascii="Times New Roman" w:hAnsi="Times New Roman" w:cs="Times New Roman"/>
          <w:lang w:eastAsia="zh-CN"/>
        </w:rPr>
      </w:pPr>
      <w:r>
        <w:rPr>
          <w:rFonts w:ascii="Times New Roman" w:hAnsi="Times New Roman" w:cs="Times New Roman"/>
          <w:lang w:eastAsia="zh-CN"/>
        </w:rPr>
        <w:t xml:space="preserve">3.1 </w:t>
      </w:r>
    </w:p>
    <w:p w14:paraId="0F50BF7C" w14:textId="77777777" w:rsidR="007B3463" w:rsidRDefault="00000000">
      <w:pPr>
        <w:pStyle w:val="af0"/>
        <w:numPr>
          <w:ilvl w:val="2"/>
          <w:numId w:val="0"/>
        </w:numPr>
        <w:ind w:firstLine="420"/>
        <w:rPr>
          <w:rFonts w:ascii="Times New Roman" w:cs="宋体"/>
          <w:lang w:eastAsia="zh-CN"/>
        </w:rPr>
      </w:pPr>
      <w:r>
        <w:rPr>
          <w:rFonts w:ascii="Times New Roman" w:cs="宋体" w:hint="eastAsia"/>
          <w:lang w:eastAsia="zh-CN"/>
        </w:rPr>
        <w:t>碳排放</w:t>
      </w:r>
      <w:r>
        <w:rPr>
          <w:rFonts w:ascii="Times New Roman" w:cs="宋体" w:hint="eastAsia"/>
          <w:lang w:eastAsia="zh-CN"/>
        </w:rPr>
        <w:t>carbon emission</w:t>
      </w:r>
    </w:p>
    <w:p w14:paraId="27CEC12E" w14:textId="77777777" w:rsidR="007B3463" w:rsidRDefault="00000000">
      <w:pPr>
        <w:pStyle w:val="a9"/>
        <w:rPr>
          <w:rFonts w:ascii="宋体" w:hAnsi="宋体" w:cs="宋体"/>
          <w:lang w:eastAsia="zh-CN"/>
        </w:rPr>
      </w:pPr>
      <w:r>
        <w:rPr>
          <w:rFonts w:ascii="宋体" w:hAnsi="宋体" w:cs="宋体" w:hint="eastAsia"/>
          <w:lang w:eastAsia="zh-CN"/>
        </w:rPr>
        <w:t>组织在核算边界内生产、活动和服务过程中各个环节产生的所有温室气体排放量，以二氧化碳当量的形式表示。</w:t>
      </w:r>
    </w:p>
    <w:p w14:paraId="41D5BFFA" w14:textId="77777777" w:rsidR="007B3463" w:rsidRDefault="00000000">
      <w:pPr>
        <w:pStyle w:val="12"/>
        <w:numPr>
          <w:ilvl w:val="2"/>
          <w:numId w:val="0"/>
        </w:numPr>
        <w:rPr>
          <w:rFonts w:ascii="Times New Roman" w:hAnsi="Times New Roman" w:cs="Times New Roman"/>
          <w:lang w:eastAsia="zh-CN"/>
        </w:rPr>
      </w:pPr>
      <w:r>
        <w:rPr>
          <w:rFonts w:ascii="Times New Roman" w:hAnsi="Times New Roman" w:cs="Times New Roman" w:hint="eastAsia"/>
          <w:lang w:eastAsia="zh-CN"/>
        </w:rPr>
        <w:t xml:space="preserve">3.2 </w:t>
      </w:r>
    </w:p>
    <w:p w14:paraId="4032B17D" w14:textId="77777777" w:rsidR="007B3463" w:rsidRDefault="00000000">
      <w:pPr>
        <w:pStyle w:val="af0"/>
        <w:numPr>
          <w:ilvl w:val="2"/>
          <w:numId w:val="0"/>
        </w:numPr>
        <w:ind w:firstLine="420"/>
        <w:rPr>
          <w:rFonts w:ascii="Times New Roman" w:cs="宋体"/>
          <w:lang w:eastAsia="zh-CN"/>
        </w:rPr>
      </w:pPr>
      <w:r>
        <w:rPr>
          <w:rFonts w:ascii="Times New Roman" w:cs="宋体" w:hint="eastAsia"/>
          <w:lang w:eastAsia="zh-CN"/>
        </w:rPr>
        <w:t>温室气体</w:t>
      </w:r>
      <w:r>
        <w:rPr>
          <w:rFonts w:ascii="Times New Roman" w:cs="宋体" w:hint="eastAsia"/>
          <w:lang w:eastAsia="zh-CN"/>
        </w:rPr>
        <w:t>greenhouse gas</w:t>
      </w:r>
    </w:p>
    <w:p w14:paraId="73CFCFD0" w14:textId="77777777" w:rsidR="007B3463" w:rsidRDefault="00000000">
      <w:pPr>
        <w:pStyle w:val="a9"/>
        <w:rPr>
          <w:rFonts w:ascii="宋体" w:hAnsi="宋体" w:cs="宋体"/>
          <w:lang w:eastAsia="zh-CN"/>
        </w:rPr>
      </w:pPr>
      <w:r>
        <w:rPr>
          <w:rFonts w:ascii="宋体" w:hAnsi="宋体" w:cs="宋体" w:hint="eastAsia"/>
          <w:lang w:eastAsia="zh-CN"/>
        </w:rPr>
        <w:t>大气层中自然存在的和由于人类活动产生的能够吸收和散发由地球表面、大气层和云层所产生的、波长在红外光谱内的辐射的气态成份。</w:t>
      </w:r>
    </w:p>
    <w:p w14:paraId="066462BD" w14:textId="77777777" w:rsidR="007B3463" w:rsidRDefault="00000000">
      <w:pPr>
        <w:pStyle w:val="ab"/>
        <w:numPr>
          <w:ilvl w:val="2"/>
          <w:numId w:val="0"/>
        </w:numPr>
        <w:ind w:firstLineChars="200" w:firstLine="360"/>
        <w:rPr>
          <w:rFonts w:ascii="Times New Roman" w:eastAsia="黑体" w:cs="宋体"/>
          <w:sz w:val="18"/>
          <w:szCs w:val="24"/>
        </w:rPr>
      </w:pPr>
      <w:r>
        <w:rPr>
          <w:rStyle w:val="x"/>
          <w:rFonts w:ascii="Times New Roman" w:hAnsi="Times New Roman" w:cs="黑体" w:hint="eastAsia"/>
          <w:szCs w:val="22"/>
        </w:rPr>
        <w:t>注：</w:t>
      </w:r>
      <w:r>
        <w:rPr>
          <w:rFonts w:ascii="Times New Roman" w:eastAsia="黑体" w:cs="宋体" w:hint="eastAsia"/>
          <w:color w:val="000000"/>
          <w:sz w:val="18"/>
          <w:szCs w:val="22"/>
        </w:rPr>
        <w:t>如无特别说明，本标准中的温室气体包括二氧化碳（</w:t>
      </w:r>
      <w:r>
        <w:rPr>
          <w:rFonts w:ascii="Times New Roman" w:eastAsia="黑体" w:cs="宋体" w:hint="eastAsia"/>
          <w:color w:val="000000"/>
          <w:sz w:val="18"/>
          <w:szCs w:val="22"/>
        </w:rPr>
        <w:t>CO</w:t>
      </w:r>
      <w:r>
        <w:rPr>
          <w:rFonts w:ascii="Times New Roman" w:eastAsia="黑体" w:cs="宋体" w:hint="eastAsia"/>
          <w:color w:val="000000"/>
          <w:sz w:val="18"/>
          <w:szCs w:val="22"/>
          <w:vertAlign w:val="subscript"/>
        </w:rPr>
        <w:t>2</w:t>
      </w:r>
      <w:r>
        <w:rPr>
          <w:rFonts w:ascii="Times New Roman" w:eastAsia="黑体" w:cs="宋体" w:hint="eastAsia"/>
          <w:color w:val="000000"/>
          <w:sz w:val="18"/>
          <w:szCs w:val="22"/>
        </w:rPr>
        <w:t>）、甲烷（</w:t>
      </w:r>
      <w:r>
        <w:rPr>
          <w:rFonts w:ascii="Times New Roman" w:eastAsia="黑体" w:cs="宋体" w:hint="eastAsia"/>
          <w:color w:val="000000"/>
          <w:sz w:val="18"/>
          <w:szCs w:val="22"/>
        </w:rPr>
        <w:t>CH</w:t>
      </w:r>
      <w:r>
        <w:rPr>
          <w:rFonts w:ascii="Times New Roman" w:eastAsia="黑体" w:cs="宋体" w:hint="eastAsia"/>
          <w:color w:val="000000"/>
          <w:sz w:val="18"/>
          <w:szCs w:val="22"/>
          <w:vertAlign w:val="subscript"/>
        </w:rPr>
        <w:t>4</w:t>
      </w:r>
      <w:r>
        <w:rPr>
          <w:rFonts w:ascii="Times New Roman" w:eastAsia="黑体" w:cs="宋体" w:hint="eastAsia"/>
          <w:color w:val="000000"/>
          <w:sz w:val="18"/>
          <w:szCs w:val="22"/>
        </w:rPr>
        <w:t>）、氧化亚氮（</w:t>
      </w:r>
      <w:r>
        <w:rPr>
          <w:rFonts w:ascii="Times New Roman" w:eastAsia="黑体" w:cs="宋体" w:hint="eastAsia"/>
          <w:color w:val="000000"/>
          <w:sz w:val="18"/>
          <w:szCs w:val="22"/>
        </w:rPr>
        <w:t>N</w:t>
      </w:r>
      <w:r>
        <w:rPr>
          <w:rFonts w:ascii="Times New Roman" w:eastAsia="黑体" w:cs="宋体" w:hint="eastAsia"/>
          <w:color w:val="000000"/>
          <w:sz w:val="18"/>
          <w:szCs w:val="22"/>
          <w:vertAlign w:val="subscript"/>
        </w:rPr>
        <w:t>2</w:t>
      </w:r>
      <w:r>
        <w:rPr>
          <w:rFonts w:ascii="Times New Roman" w:eastAsia="黑体" w:cs="宋体" w:hint="eastAsia"/>
          <w:color w:val="000000"/>
          <w:sz w:val="18"/>
          <w:szCs w:val="22"/>
        </w:rPr>
        <w:t>O</w:t>
      </w:r>
      <w:r>
        <w:rPr>
          <w:rFonts w:ascii="Times New Roman" w:eastAsia="黑体" w:cs="宋体" w:hint="eastAsia"/>
          <w:color w:val="000000"/>
          <w:sz w:val="18"/>
          <w:szCs w:val="22"/>
        </w:rPr>
        <w:t>）、氢氟碳化物（</w:t>
      </w:r>
      <w:r>
        <w:rPr>
          <w:rFonts w:ascii="Times New Roman" w:eastAsia="黑体" w:cs="宋体" w:hint="eastAsia"/>
          <w:color w:val="000000"/>
          <w:sz w:val="18"/>
          <w:szCs w:val="22"/>
        </w:rPr>
        <w:t>HFCs</w:t>
      </w:r>
      <w:r>
        <w:rPr>
          <w:rFonts w:ascii="Times New Roman" w:eastAsia="黑体" w:cs="宋体" w:hint="eastAsia"/>
          <w:color w:val="000000"/>
          <w:sz w:val="18"/>
          <w:szCs w:val="22"/>
        </w:rPr>
        <w:t>）、</w:t>
      </w:r>
      <w:proofErr w:type="gramStart"/>
      <w:r>
        <w:rPr>
          <w:rFonts w:ascii="Times New Roman" w:eastAsia="黑体" w:cs="宋体" w:hint="eastAsia"/>
          <w:color w:val="000000"/>
          <w:sz w:val="18"/>
          <w:szCs w:val="22"/>
        </w:rPr>
        <w:t>全氟碳化物</w:t>
      </w:r>
      <w:proofErr w:type="gramEnd"/>
      <w:r>
        <w:rPr>
          <w:rFonts w:ascii="Times New Roman" w:eastAsia="黑体" w:cs="宋体" w:hint="eastAsia"/>
          <w:color w:val="000000"/>
          <w:sz w:val="18"/>
          <w:szCs w:val="22"/>
        </w:rPr>
        <w:t>（</w:t>
      </w:r>
      <w:r>
        <w:rPr>
          <w:rFonts w:ascii="Times New Roman" w:eastAsia="黑体" w:cs="宋体" w:hint="eastAsia"/>
          <w:color w:val="000000"/>
          <w:sz w:val="18"/>
          <w:szCs w:val="22"/>
        </w:rPr>
        <w:t>PFCs</w:t>
      </w:r>
      <w:r>
        <w:rPr>
          <w:rFonts w:ascii="Times New Roman" w:eastAsia="黑体" w:cs="宋体" w:hint="eastAsia"/>
          <w:color w:val="000000"/>
          <w:sz w:val="18"/>
          <w:szCs w:val="22"/>
        </w:rPr>
        <w:t>）、六氟化硫（</w:t>
      </w:r>
      <w:r>
        <w:rPr>
          <w:rFonts w:ascii="Times New Roman" w:eastAsia="黑体" w:cs="宋体" w:hint="eastAsia"/>
          <w:color w:val="000000"/>
          <w:sz w:val="18"/>
          <w:szCs w:val="22"/>
        </w:rPr>
        <w:t>SF6</w:t>
      </w:r>
      <w:r>
        <w:rPr>
          <w:rFonts w:ascii="Times New Roman" w:eastAsia="黑体" w:cs="宋体" w:hint="eastAsia"/>
          <w:color w:val="000000"/>
          <w:sz w:val="18"/>
          <w:szCs w:val="22"/>
        </w:rPr>
        <w:t>）与三氟化氮（</w:t>
      </w:r>
      <w:r>
        <w:rPr>
          <w:rFonts w:ascii="Times New Roman" w:eastAsia="黑体" w:cs="宋体" w:hint="eastAsia"/>
          <w:color w:val="000000"/>
          <w:sz w:val="18"/>
          <w:szCs w:val="22"/>
        </w:rPr>
        <w:t>NF</w:t>
      </w:r>
      <w:r>
        <w:rPr>
          <w:rFonts w:ascii="Times New Roman" w:eastAsia="黑体" w:cs="宋体" w:hint="eastAsia"/>
          <w:color w:val="000000"/>
          <w:sz w:val="18"/>
          <w:szCs w:val="22"/>
          <w:vertAlign w:val="subscript"/>
        </w:rPr>
        <w:t>3</w:t>
      </w:r>
      <w:r>
        <w:rPr>
          <w:rFonts w:ascii="Times New Roman" w:eastAsia="黑体" w:cs="宋体" w:hint="eastAsia"/>
          <w:color w:val="000000"/>
          <w:sz w:val="18"/>
          <w:szCs w:val="22"/>
        </w:rPr>
        <w:t>）。</w:t>
      </w:r>
    </w:p>
    <w:p w14:paraId="542CB005" w14:textId="77777777" w:rsidR="007B3463" w:rsidRDefault="00000000">
      <w:pPr>
        <w:pStyle w:val="12"/>
        <w:numPr>
          <w:ilvl w:val="2"/>
          <w:numId w:val="0"/>
        </w:numPr>
        <w:rPr>
          <w:rFonts w:ascii="Times New Roman" w:hAnsi="Times New Roman" w:cs="Times New Roman"/>
          <w:lang w:eastAsia="zh-CN"/>
        </w:rPr>
      </w:pPr>
      <w:r>
        <w:rPr>
          <w:rFonts w:ascii="Times New Roman" w:hAnsi="Times New Roman" w:cs="Times New Roman" w:hint="eastAsia"/>
          <w:lang w:eastAsia="zh-CN"/>
        </w:rPr>
        <w:t xml:space="preserve">3.3 </w:t>
      </w:r>
    </w:p>
    <w:p w14:paraId="516994F8" w14:textId="77777777" w:rsidR="007B3463" w:rsidRDefault="00000000">
      <w:pPr>
        <w:pStyle w:val="af0"/>
        <w:numPr>
          <w:ilvl w:val="2"/>
          <w:numId w:val="0"/>
        </w:numPr>
        <w:ind w:firstLine="420"/>
        <w:rPr>
          <w:rFonts w:ascii="Times New Roman" w:cs="宋体"/>
          <w:lang w:eastAsia="zh-CN"/>
        </w:rPr>
      </w:pPr>
      <w:proofErr w:type="gramStart"/>
      <w:r>
        <w:rPr>
          <w:rFonts w:ascii="Times New Roman" w:cs="宋体" w:hint="eastAsia"/>
          <w:lang w:eastAsia="zh-CN"/>
        </w:rPr>
        <w:t>碳管理</w:t>
      </w:r>
      <w:proofErr w:type="gramEnd"/>
      <w:r>
        <w:rPr>
          <w:rFonts w:ascii="Times New Roman" w:cs="宋体" w:hint="eastAsia"/>
          <w:lang w:eastAsia="zh-CN"/>
        </w:rPr>
        <w:t xml:space="preserve"> carbon monitoring</w:t>
      </w:r>
    </w:p>
    <w:p w14:paraId="5A84D02C" w14:textId="77777777" w:rsidR="007B3463" w:rsidRDefault="00000000">
      <w:pPr>
        <w:pStyle w:val="a9"/>
        <w:rPr>
          <w:rFonts w:ascii="宋体" w:hAnsi="宋体" w:cs="宋体"/>
          <w:lang w:eastAsia="zh-CN"/>
        </w:rPr>
      </w:pPr>
      <w:r>
        <w:rPr>
          <w:rFonts w:ascii="宋体" w:hAnsi="宋体" w:cs="宋体" w:hint="eastAsia"/>
          <w:lang w:eastAsia="zh-CN"/>
        </w:rPr>
        <w:t>对本单位碳排放和</w:t>
      </w:r>
      <w:proofErr w:type="gramStart"/>
      <w:r>
        <w:rPr>
          <w:rFonts w:ascii="宋体" w:hAnsi="宋体" w:cs="宋体" w:hint="eastAsia"/>
          <w:lang w:eastAsia="zh-CN"/>
        </w:rPr>
        <w:t>碳减</w:t>
      </w:r>
      <w:proofErr w:type="gramEnd"/>
      <w:r>
        <w:rPr>
          <w:rFonts w:ascii="宋体" w:hAnsi="宋体" w:cs="宋体" w:hint="eastAsia"/>
          <w:lang w:eastAsia="zh-CN"/>
        </w:rPr>
        <w:t>排情况进行动态调查的测算。</w:t>
      </w:r>
    </w:p>
    <w:p w14:paraId="34331F45" w14:textId="77777777" w:rsidR="007B3463" w:rsidRDefault="00000000">
      <w:pPr>
        <w:pStyle w:val="12"/>
        <w:numPr>
          <w:ilvl w:val="2"/>
          <w:numId w:val="0"/>
        </w:numPr>
        <w:rPr>
          <w:rFonts w:ascii="Times New Roman" w:hAnsi="Times New Roman" w:cs="Times New Roman"/>
          <w:lang w:eastAsia="zh-CN"/>
        </w:rPr>
      </w:pPr>
      <w:r>
        <w:rPr>
          <w:rFonts w:ascii="Times New Roman" w:hAnsi="Times New Roman" w:cs="Times New Roman" w:hint="eastAsia"/>
          <w:lang w:eastAsia="zh-CN"/>
        </w:rPr>
        <w:t xml:space="preserve">3.4 </w:t>
      </w:r>
    </w:p>
    <w:p w14:paraId="28437A80" w14:textId="77777777" w:rsidR="007B3463" w:rsidRDefault="00000000">
      <w:pPr>
        <w:pStyle w:val="af0"/>
        <w:numPr>
          <w:ilvl w:val="2"/>
          <w:numId w:val="0"/>
        </w:numPr>
        <w:ind w:firstLine="420"/>
        <w:rPr>
          <w:rFonts w:ascii="Times New Roman" w:cs="宋体"/>
          <w:lang w:eastAsia="zh-CN"/>
        </w:rPr>
      </w:pPr>
      <w:r>
        <w:rPr>
          <w:rFonts w:ascii="Times New Roman" w:cs="宋体" w:hint="eastAsia"/>
          <w:lang w:eastAsia="zh-CN"/>
        </w:rPr>
        <w:t xml:space="preserve"> </w:t>
      </w:r>
      <w:r>
        <w:rPr>
          <w:rFonts w:ascii="Times New Roman" w:cs="宋体" w:hint="eastAsia"/>
          <w:lang w:eastAsia="zh-CN"/>
        </w:rPr>
        <w:t>能力</w:t>
      </w:r>
      <w:r>
        <w:rPr>
          <w:rFonts w:ascii="Times New Roman" w:cs="宋体" w:hint="eastAsia"/>
          <w:lang w:eastAsia="zh-CN"/>
        </w:rPr>
        <w:t>capacity</w:t>
      </w:r>
    </w:p>
    <w:p w14:paraId="3FBF5193" w14:textId="77777777" w:rsidR="007B3463" w:rsidRDefault="00000000">
      <w:pPr>
        <w:pStyle w:val="a5"/>
        <w:spacing w:before="1" w:line="400" w:lineRule="exact"/>
        <w:ind w:firstLineChars="200" w:firstLine="420"/>
        <w:rPr>
          <w:color w:val="000000"/>
          <w:szCs w:val="22"/>
          <w:lang w:eastAsia="zh-CN"/>
        </w:rPr>
      </w:pPr>
      <w:r>
        <w:rPr>
          <w:rFonts w:hint="eastAsia"/>
          <w:color w:val="000000"/>
          <w:szCs w:val="22"/>
          <w:lang w:eastAsia="zh-CN"/>
        </w:rPr>
        <w:t>应用知识和技能实现预期结果的本领。</w:t>
      </w:r>
    </w:p>
    <w:p w14:paraId="29A93C69" w14:textId="77777777" w:rsidR="007B3463" w:rsidRDefault="00000000">
      <w:pPr>
        <w:pStyle w:val="12"/>
        <w:numPr>
          <w:ilvl w:val="2"/>
          <w:numId w:val="0"/>
        </w:numPr>
        <w:rPr>
          <w:rFonts w:ascii="Times New Roman" w:hAnsi="Times New Roman" w:cs="Times New Roman"/>
          <w:lang w:eastAsia="zh-CN"/>
        </w:rPr>
      </w:pPr>
      <w:r>
        <w:rPr>
          <w:rFonts w:ascii="Times New Roman" w:hAnsi="Times New Roman" w:cs="Times New Roman" w:hint="eastAsia"/>
          <w:lang w:eastAsia="zh-CN"/>
        </w:rPr>
        <w:lastRenderedPageBreak/>
        <w:t xml:space="preserve">3.5 </w:t>
      </w:r>
    </w:p>
    <w:p w14:paraId="5C7F50F9" w14:textId="77777777" w:rsidR="007B3463" w:rsidRDefault="00000000">
      <w:pPr>
        <w:pStyle w:val="af0"/>
        <w:numPr>
          <w:ilvl w:val="2"/>
          <w:numId w:val="0"/>
        </w:numPr>
        <w:ind w:firstLine="420"/>
        <w:rPr>
          <w:rFonts w:ascii="Times New Roman" w:cs="宋体"/>
          <w:lang w:eastAsia="zh-CN"/>
        </w:rPr>
      </w:pPr>
      <w:r>
        <w:rPr>
          <w:rFonts w:ascii="Times New Roman" w:cs="宋体" w:hint="eastAsia"/>
          <w:lang w:eastAsia="zh-CN"/>
        </w:rPr>
        <w:t>二氧化碳当量</w:t>
      </w:r>
      <w:r>
        <w:rPr>
          <w:rFonts w:ascii="Times New Roman" w:cs="宋体" w:hint="eastAsia"/>
          <w:lang w:eastAsia="zh-CN"/>
        </w:rPr>
        <w:t>Carbon Dioxide Equivalent</w:t>
      </w:r>
      <w:r>
        <w:rPr>
          <w:rFonts w:ascii="Times New Roman" w:cs="宋体" w:hint="eastAsia"/>
          <w:lang w:eastAsia="zh-CN"/>
        </w:rPr>
        <w:t>（</w:t>
      </w:r>
      <w:r>
        <w:rPr>
          <w:rFonts w:ascii="Times New Roman" w:cs="宋体" w:hint="eastAsia"/>
          <w:lang w:eastAsia="zh-CN"/>
        </w:rPr>
        <w:t>CO2e</w:t>
      </w:r>
      <w:r>
        <w:rPr>
          <w:rFonts w:ascii="Times New Roman" w:cs="宋体" w:hint="eastAsia"/>
          <w:lang w:eastAsia="zh-CN"/>
        </w:rPr>
        <w:t>）</w:t>
      </w:r>
    </w:p>
    <w:p w14:paraId="1B524F94" w14:textId="77777777" w:rsidR="007B3463" w:rsidRDefault="00000000">
      <w:pPr>
        <w:pStyle w:val="a9"/>
        <w:rPr>
          <w:rFonts w:ascii="宋体" w:hAnsi="宋体" w:cs="宋体"/>
          <w:lang w:eastAsia="zh-CN"/>
        </w:rPr>
      </w:pPr>
      <w:r>
        <w:rPr>
          <w:rFonts w:ascii="宋体" w:hAnsi="宋体" w:cs="宋体" w:hint="eastAsia"/>
          <w:lang w:eastAsia="zh-CN"/>
        </w:rPr>
        <w:t>在辐射强迫上与某种 GHG 质量相当的二氧化碳的量。可根据不同种类的温室气体对辐射强度的贡献来度量温室气体的单位，可根据全球增温潜势来计算。</w:t>
      </w:r>
    </w:p>
    <w:p w14:paraId="3FC3A28E" w14:textId="77777777" w:rsidR="007B3463" w:rsidRDefault="00000000">
      <w:pPr>
        <w:pStyle w:val="12"/>
        <w:numPr>
          <w:ilvl w:val="2"/>
          <w:numId w:val="0"/>
        </w:numPr>
        <w:rPr>
          <w:rFonts w:ascii="Times New Roman" w:hAnsi="Times New Roman" w:cs="Times New Roman"/>
          <w:lang w:eastAsia="zh-CN"/>
        </w:rPr>
      </w:pPr>
      <w:r>
        <w:rPr>
          <w:rFonts w:ascii="Times New Roman" w:hAnsi="Times New Roman" w:cs="Times New Roman" w:hint="eastAsia"/>
          <w:lang w:eastAsia="zh-CN"/>
        </w:rPr>
        <w:t>3.6</w:t>
      </w:r>
    </w:p>
    <w:p w14:paraId="4F3FE77E" w14:textId="77777777" w:rsidR="007B3463" w:rsidRDefault="00000000">
      <w:pPr>
        <w:pStyle w:val="af0"/>
        <w:numPr>
          <w:ilvl w:val="2"/>
          <w:numId w:val="0"/>
        </w:numPr>
        <w:ind w:firstLine="420"/>
        <w:rPr>
          <w:rFonts w:ascii="Times New Roman" w:cs="宋体"/>
          <w:lang w:eastAsia="zh-CN"/>
        </w:rPr>
      </w:pPr>
      <w:r>
        <w:rPr>
          <w:rFonts w:ascii="Times New Roman" w:cs="宋体" w:hint="eastAsia"/>
          <w:lang w:eastAsia="zh-CN"/>
        </w:rPr>
        <w:t>不确定性</w:t>
      </w:r>
      <w:r>
        <w:rPr>
          <w:rFonts w:ascii="Times New Roman" w:cs="宋体" w:hint="eastAsia"/>
          <w:lang w:eastAsia="zh-CN"/>
        </w:rPr>
        <w:t xml:space="preserve"> uncertainty</w:t>
      </w:r>
    </w:p>
    <w:p w14:paraId="61A0B8AB" w14:textId="77777777" w:rsidR="007B3463" w:rsidRDefault="00000000">
      <w:pPr>
        <w:ind w:firstLineChars="200" w:firstLine="440"/>
        <w:rPr>
          <w:bCs/>
          <w:szCs w:val="21"/>
          <w:lang w:eastAsia="zh-CN"/>
        </w:rPr>
      </w:pPr>
      <w:r>
        <w:rPr>
          <w:rFonts w:hint="eastAsia"/>
          <w:bCs/>
          <w:szCs w:val="21"/>
          <w:lang w:eastAsia="zh-CN"/>
        </w:rPr>
        <w:t>与量化结果相关的、表征数值偏差的参数。</w:t>
      </w:r>
    </w:p>
    <w:p w14:paraId="6DD96789" w14:textId="77777777" w:rsidR="007B3463" w:rsidRDefault="00000000">
      <w:pPr>
        <w:pStyle w:val="ab"/>
        <w:numPr>
          <w:ilvl w:val="2"/>
          <w:numId w:val="0"/>
        </w:numPr>
        <w:ind w:firstLineChars="200" w:firstLine="360"/>
        <w:rPr>
          <w:rStyle w:val="x"/>
          <w:rFonts w:ascii="Times New Roman" w:hAnsi="Times New Roman" w:cs="黑体"/>
          <w:szCs w:val="22"/>
        </w:rPr>
      </w:pPr>
      <w:r>
        <w:rPr>
          <w:rStyle w:val="x"/>
          <w:rFonts w:ascii="Times New Roman" w:hAnsi="Times New Roman" w:cs="黑体" w:hint="eastAsia"/>
          <w:szCs w:val="22"/>
        </w:rPr>
        <w:t>注：该参数可合理地归因于所量化的数据集。</w:t>
      </w:r>
    </w:p>
    <w:p w14:paraId="4865F6CB" w14:textId="77777777" w:rsidR="007B3463" w:rsidRDefault="00000000">
      <w:pPr>
        <w:pStyle w:val="ab"/>
        <w:numPr>
          <w:ilvl w:val="2"/>
          <w:numId w:val="0"/>
        </w:numPr>
        <w:ind w:firstLineChars="200" w:firstLine="360"/>
        <w:rPr>
          <w:rStyle w:val="x"/>
          <w:rFonts w:ascii="Times New Roman" w:hAnsi="Times New Roman" w:cs="黑体"/>
          <w:szCs w:val="22"/>
        </w:rPr>
      </w:pPr>
      <w:r>
        <w:rPr>
          <w:rStyle w:val="x"/>
          <w:rFonts w:ascii="Times New Roman" w:hAnsi="Times New Roman" w:cs="黑体" w:hint="eastAsia"/>
          <w:szCs w:val="22"/>
        </w:rPr>
        <w:t>注：不确定性信息一般要给出对可能发生的数值偏离的定量估算，并对可能引起差异的原因进行定性的描述。</w:t>
      </w:r>
    </w:p>
    <w:p w14:paraId="0AB9A5B0" w14:textId="77777777" w:rsidR="007B3463" w:rsidRDefault="00000000">
      <w:pPr>
        <w:pStyle w:val="af"/>
        <w:outlineLvl w:val="0"/>
        <w:rPr>
          <w:rFonts w:cs="黑体"/>
          <w:lang w:eastAsia="zh-CN"/>
        </w:rPr>
      </w:pPr>
      <w:bookmarkStart w:id="10" w:name="_Toc7869"/>
      <w:r>
        <w:rPr>
          <w:rFonts w:cs="黑体" w:hint="eastAsia"/>
          <w:lang w:eastAsia="zh-CN"/>
        </w:rPr>
        <w:t>4 总体要求</w:t>
      </w:r>
      <w:bookmarkEnd w:id="10"/>
    </w:p>
    <w:p w14:paraId="0F15FF8C" w14:textId="77777777" w:rsidR="007B3463" w:rsidRDefault="00000000">
      <w:pPr>
        <w:pStyle w:val="12"/>
        <w:rPr>
          <w:rFonts w:cs="黑体"/>
          <w:lang w:eastAsia="zh-CN"/>
        </w:rPr>
      </w:pPr>
      <w:r>
        <w:rPr>
          <w:rFonts w:cs="黑体" w:hint="eastAsia"/>
          <w:lang w:eastAsia="zh-CN"/>
        </w:rPr>
        <w:t>4.1真实、准确</w:t>
      </w:r>
    </w:p>
    <w:p w14:paraId="59F95096" w14:textId="77777777" w:rsidR="007B3463" w:rsidRDefault="00000000">
      <w:pPr>
        <w:pStyle w:val="10"/>
        <w:tabs>
          <w:tab w:val="left" w:pos="692"/>
        </w:tabs>
        <w:ind w:left="0" w:firstLineChars="200" w:firstLine="420"/>
        <w:rPr>
          <w:color w:val="000000"/>
          <w:sz w:val="21"/>
          <w:lang w:eastAsia="zh-CN"/>
        </w:rPr>
      </w:pPr>
      <w:r>
        <w:rPr>
          <w:rFonts w:hint="eastAsia"/>
          <w:color w:val="000000"/>
          <w:sz w:val="21"/>
          <w:lang w:eastAsia="zh-CN"/>
        </w:rPr>
        <w:t>碳核查过程中，应真实和准确地反映实验室的活动，应报告在核查过程中遇到的重大障碍以及在核查组和受核查方之间没有解决的分歧意见。沟通必须真实、准确、客观、及时、清楚和完整。</w:t>
      </w:r>
    </w:p>
    <w:p w14:paraId="4C956335" w14:textId="77777777" w:rsidR="007B3463" w:rsidRDefault="00000000">
      <w:pPr>
        <w:pStyle w:val="12"/>
        <w:rPr>
          <w:rFonts w:cs="黑体"/>
          <w:lang w:eastAsia="zh-CN"/>
        </w:rPr>
      </w:pPr>
      <w:r>
        <w:rPr>
          <w:rFonts w:cs="黑体" w:hint="eastAsia"/>
          <w:lang w:eastAsia="zh-CN"/>
        </w:rPr>
        <w:t>4.2 客观、公正</w:t>
      </w:r>
    </w:p>
    <w:p w14:paraId="1A0BC47E" w14:textId="77777777" w:rsidR="007B3463" w:rsidRDefault="00000000">
      <w:pPr>
        <w:pStyle w:val="10"/>
        <w:tabs>
          <w:tab w:val="left" w:pos="692"/>
        </w:tabs>
        <w:ind w:left="0" w:firstLineChars="200" w:firstLine="420"/>
        <w:rPr>
          <w:color w:val="000000"/>
          <w:sz w:val="21"/>
          <w:lang w:eastAsia="zh-CN"/>
        </w:rPr>
      </w:pPr>
      <w:r>
        <w:rPr>
          <w:rFonts w:hint="eastAsia"/>
          <w:color w:val="000000"/>
          <w:sz w:val="21"/>
          <w:lang w:eastAsia="zh-CN"/>
        </w:rPr>
        <w:t>实验室碳监测员应独立于受核查的活动，并且在任何情况下都应不带偏见，没有利益上的冲突。核查员在整个碳核查过程应保持客观性，确保碳核查发现和结论仅建立在核查证据的基础上。</w:t>
      </w:r>
    </w:p>
    <w:p w14:paraId="507DE040" w14:textId="77777777" w:rsidR="007B3463" w:rsidRDefault="00000000">
      <w:pPr>
        <w:pStyle w:val="af"/>
        <w:outlineLvl w:val="0"/>
        <w:rPr>
          <w:rFonts w:cs="黑体"/>
          <w:lang w:eastAsia="zh-CN"/>
        </w:rPr>
      </w:pPr>
      <w:bookmarkStart w:id="11" w:name="_Toc26435"/>
      <w:r>
        <w:rPr>
          <w:rFonts w:cs="黑体" w:hint="eastAsia"/>
          <w:lang w:eastAsia="zh-CN"/>
        </w:rPr>
        <w:t>5检验检测机构</w:t>
      </w:r>
      <w:proofErr w:type="gramStart"/>
      <w:r>
        <w:rPr>
          <w:rFonts w:cs="黑体" w:hint="eastAsia"/>
          <w:lang w:eastAsia="zh-CN"/>
        </w:rPr>
        <w:t>碳管理</w:t>
      </w:r>
      <w:proofErr w:type="gramEnd"/>
      <w:r>
        <w:rPr>
          <w:rFonts w:cs="黑体" w:hint="eastAsia"/>
          <w:lang w:eastAsia="zh-CN"/>
        </w:rPr>
        <w:t>岗位职责</w:t>
      </w:r>
      <w:bookmarkEnd w:id="11"/>
    </w:p>
    <w:p w14:paraId="0810E639" w14:textId="77777777" w:rsidR="007B3463" w:rsidRDefault="00000000">
      <w:pPr>
        <w:ind w:firstLineChars="200" w:firstLine="420"/>
        <w:rPr>
          <w:rFonts w:hAnsi="等线"/>
          <w:sz w:val="21"/>
          <w:szCs w:val="21"/>
          <w:lang w:eastAsia="zh-CN"/>
        </w:rPr>
      </w:pPr>
      <w:r>
        <w:rPr>
          <w:rFonts w:hAnsi="等线" w:hint="eastAsia"/>
          <w:sz w:val="21"/>
          <w:szCs w:val="21"/>
          <w:lang w:eastAsia="zh-CN"/>
        </w:rPr>
        <w:t>检验检测机构碳排放管理</w:t>
      </w:r>
      <w:proofErr w:type="gramStart"/>
      <w:r>
        <w:rPr>
          <w:rFonts w:hAnsi="等线" w:hint="eastAsia"/>
          <w:sz w:val="21"/>
          <w:szCs w:val="21"/>
          <w:lang w:eastAsia="zh-CN"/>
        </w:rPr>
        <w:t>岗包括</w:t>
      </w:r>
      <w:proofErr w:type="gramEnd"/>
      <w:r>
        <w:rPr>
          <w:rFonts w:hAnsi="等线" w:hint="eastAsia"/>
          <w:sz w:val="21"/>
          <w:szCs w:val="21"/>
          <w:lang w:eastAsia="zh-CN"/>
        </w:rPr>
        <w:t>但不限于以下方面</w:t>
      </w:r>
    </w:p>
    <w:p w14:paraId="0B5CCC90" w14:textId="77777777" w:rsidR="007B3463" w:rsidRDefault="00000000">
      <w:pPr>
        <w:rPr>
          <w:rFonts w:hAnsi="等线"/>
          <w:sz w:val="21"/>
          <w:szCs w:val="21"/>
          <w:lang w:eastAsia="zh-CN"/>
        </w:rPr>
      </w:pPr>
      <w:r>
        <w:rPr>
          <w:rFonts w:hAnsi="等线" w:hint="eastAsia"/>
          <w:sz w:val="21"/>
          <w:szCs w:val="21"/>
          <w:lang w:eastAsia="zh-CN"/>
        </w:rPr>
        <w:t>5.1制定碳排放管理发展规划及相关制度；</w:t>
      </w:r>
    </w:p>
    <w:p w14:paraId="0220581B" w14:textId="77777777" w:rsidR="007B3463" w:rsidRDefault="00000000">
      <w:pPr>
        <w:rPr>
          <w:rFonts w:hAnsi="等线"/>
          <w:sz w:val="21"/>
          <w:szCs w:val="21"/>
          <w:lang w:eastAsia="zh-CN"/>
        </w:rPr>
      </w:pPr>
      <w:r>
        <w:rPr>
          <w:rFonts w:hAnsi="等线" w:hint="eastAsia"/>
          <w:sz w:val="21"/>
          <w:szCs w:val="21"/>
          <w:lang w:eastAsia="zh-CN"/>
        </w:rPr>
        <w:t>——开展本单位碳评估工作；</w:t>
      </w:r>
    </w:p>
    <w:p w14:paraId="2DE0A23B" w14:textId="77777777" w:rsidR="007B3463" w:rsidRDefault="00000000">
      <w:pPr>
        <w:rPr>
          <w:rFonts w:hAnsi="等线"/>
          <w:sz w:val="21"/>
          <w:szCs w:val="21"/>
          <w:lang w:eastAsia="zh-CN"/>
        </w:rPr>
      </w:pPr>
      <w:r>
        <w:rPr>
          <w:rFonts w:hAnsi="等线" w:hint="eastAsia"/>
          <w:sz w:val="21"/>
          <w:szCs w:val="21"/>
          <w:lang w:eastAsia="zh-CN"/>
        </w:rPr>
        <w:t>——实施本单位碳排放管理体系内部审核；</w:t>
      </w:r>
    </w:p>
    <w:p w14:paraId="1DBC8189" w14:textId="77777777" w:rsidR="007B3463" w:rsidRDefault="00000000">
      <w:pPr>
        <w:rPr>
          <w:rFonts w:hAnsi="等线"/>
          <w:sz w:val="21"/>
          <w:szCs w:val="21"/>
          <w:lang w:eastAsia="zh-CN"/>
        </w:rPr>
      </w:pPr>
      <w:r>
        <w:rPr>
          <w:rFonts w:hAnsi="等线" w:hint="eastAsia"/>
          <w:sz w:val="21"/>
          <w:szCs w:val="21"/>
          <w:lang w:eastAsia="zh-CN"/>
        </w:rPr>
        <w:t>——与内外部相关方沟通本单位碳排放情况；</w:t>
      </w:r>
    </w:p>
    <w:p w14:paraId="63C235EA" w14:textId="77777777" w:rsidR="007B3463" w:rsidRDefault="00000000">
      <w:pPr>
        <w:rPr>
          <w:rFonts w:hAnsi="等线"/>
          <w:sz w:val="21"/>
          <w:szCs w:val="21"/>
          <w:lang w:eastAsia="zh-CN"/>
        </w:rPr>
      </w:pPr>
      <w:r>
        <w:rPr>
          <w:rFonts w:hAnsi="等线" w:hint="eastAsia"/>
          <w:sz w:val="21"/>
          <w:szCs w:val="21"/>
          <w:lang w:eastAsia="zh-CN"/>
        </w:rPr>
        <w:t>——</w:t>
      </w:r>
      <w:proofErr w:type="gramStart"/>
      <w:r>
        <w:rPr>
          <w:rFonts w:hAnsi="等线" w:hint="eastAsia"/>
          <w:sz w:val="21"/>
          <w:szCs w:val="21"/>
          <w:lang w:eastAsia="zh-CN"/>
        </w:rPr>
        <w:t>碳资产</w:t>
      </w:r>
      <w:proofErr w:type="gramEnd"/>
      <w:r>
        <w:rPr>
          <w:rFonts w:hAnsi="等线" w:hint="eastAsia"/>
          <w:sz w:val="21"/>
          <w:szCs w:val="21"/>
          <w:lang w:eastAsia="zh-CN"/>
        </w:rPr>
        <w:t>管理；</w:t>
      </w:r>
    </w:p>
    <w:p w14:paraId="2C9B4759" w14:textId="77777777" w:rsidR="007B3463" w:rsidRDefault="00000000">
      <w:pPr>
        <w:rPr>
          <w:rFonts w:hAnsi="等线"/>
          <w:sz w:val="21"/>
          <w:szCs w:val="21"/>
          <w:lang w:eastAsia="zh-CN"/>
        </w:rPr>
      </w:pPr>
      <w:r>
        <w:rPr>
          <w:rFonts w:hAnsi="等线" w:hint="eastAsia"/>
          <w:sz w:val="21"/>
          <w:szCs w:val="21"/>
          <w:lang w:eastAsia="zh-CN"/>
        </w:rPr>
        <w:t>——收集并了解碳资讯；</w:t>
      </w:r>
    </w:p>
    <w:p w14:paraId="5C0CE60A" w14:textId="77777777" w:rsidR="007B3463" w:rsidRDefault="00000000">
      <w:pPr>
        <w:rPr>
          <w:rFonts w:hAnsi="等线"/>
          <w:sz w:val="21"/>
          <w:szCs w:val="21"/>
          <w:lang w:eastAsia="zh-CN"/>
        </w:rPr>
      </w:pPr>
      <w:r>
        <w:rPr>
          <w:rFonts w:hAnsi="等线" w:hint="eastAsia"/>
          <w:sz w:val="21"/>
          <w:szCs w:val="21"/>
          <w:lang w:eastAsia="zh-CN"/>
        </w:rPr>
        <w:t>——必要时，建立碳管理信息系统并维护运行。</w:t>
      </w:r>
    </w:p>
    <w:p w14:paraId="75E1FD20" w14:textId="77777777" w:rsidR="007B3463" w:rsidRDefault="00000000">
      <w:pPr>
        <w:pStyle w:val="af"/>
        <w:outlineLvl w:val="0"/>
        <w:rPr>
          <w:rFonts w:cs="黑体"/>
          <w:lang w:eastAsia="zh-CN"/>
        </w:rPr>
      </w:pPr>
      <w:bookmarkStart w:id="12" w:name="_Toc17682"/>
      <w:r>
        <w:rPr>
          <w:rFonts w:cs="黑体" w:hint="eastAsia"/>
          <w:lang w:eastAsia="zh-CN"/>
        </w:rPr>
        <w:t>6技能要求</w:t>
      </w:r>
      <w:bookmarkEnd w:id="12"/>
    </w:p>
    <w:p w14:paraId="79B89940" w14:textId="77777777" w:rsidR="007B3463" w:rsidRDefault="00000000">
      <w:pPr>
        <w:pStyle w:val="12"/>
        <w:rPr>
          <w:rFonts w:cs="黑体"/>
          <w:lang w:eastAsia="zh-CN"/>
        </w:rPr>
      </w:pPr>
      <w:r>
        <w:rPr>
          <w:rFonts w:cs="黑体" w:hint="eastAsia"/>
          <w:lang w:eastAsia="zh-CN"/>
        </w:rPr>
        <w:t>6.1学历</w:t>
      </w:r>
    </w:p>
    <w:p w14:paraId="39DC2A5B" w14:textId="77777777" w:rsidR="007B3463" w:rsidRDefault="00000000">
      <w:pPr>
        <w:pStyle w:val="10"/>
        <w:tabs>
          <w:tab w:val="left" w:pos="692"/>
        </w:tabs>
        <w:ind w:left="0" w:firstLineChars="200" w:firstLine="420"/>
        <w:rPr>
          <w:spacing w:val="-32"/>
          <w:sz w:val="24"/>
          <w:szCs w:val="24"/>
          <w:lang w:eastAsia="zh-CN"/>
        </w:rPr>
      </w:pPr>
      <w:r>
        <w:rPr>
          <w:rFonts w:hint="eastAsia"/>
          <w:color w:val="000000"/>
          <w:sz w:val="21"/>
          <w:lang w:eastAsia="zh-CN"/>
        </w:rPr>
        <w:t>实验室碳核查员应具有大学专科（含）以上高等教育经历，其中大专学历专业应为理工类。</w:t>
      </w:r>
    </w:p>
    <w:p w14:paraId="4E51B382" w14:textId="77777777" w:rsidR="007B3463" w:rsidRDefault="00000000">
      <w:pPr>
        <w:pStyle w:val="12"/>
        <w:rPr>
          <w:rFonts w:cs="黑体"/>
          <w:lang w:eastAsia="zh-CN"/>
        </w:rPr>
      </w:pPr>
      <w:r>
        <w:rPr>
          <w:rFonts w:cs="黑体" w:hint="eastAsia"/>
          <w:lang w:eastAsia="zh-CN"/>
        </w:rPr>
        <w:t>6.2资历</w:t>
      </w:r>
    </w:p>
    <w:p w14:paraId="2F6062E3" w14:textId="77777777" w:rsidR="007B3463" w:rsidRDefault="00000000">
      <w:pPr>
        <w:pStyle w:val="ad"/>
        <w:ind w:firstLineChars="0" w:firstLine="0"/>
        <w:rPr>
          <w:rFonts w:hAnsi="宋体" w:cs="宋体"/>
        </w:rPr>
      </w:pPr>
      <w:r>
        <w:rPr>
          <w:rFonts w:hAnsi="宋体" w:cs="宋体" w:hint="eastAsia"/>
        </w:rPr>
        <w:t>6.2.1 参与</w:t>
      </w:r>
      <w:bookmarkStart w:id="13" w:name="_Hlk102308910"/>
      <w:r>
        <w:rPr>
          <w:rFonts w:hAnsi="宋体" w:cs="宋体" w:hint="eastAsia"/>
        </w:rPr>
        <w:t>监测</w:t>
      </w:r>
      <w:bookmarkEnd w:id="13"/>
      <w:r>
        <w:rPr>
          <w:rFonts w:hAnsi="宋体" w:cs="宋体" w:hint="eastAsia"/>
        </w:rPr>
        <w:t>成员应具备以下条件：</w:t>
      </w:r>
    </w:p>
    <w:p w14:paraId="1FBE5E15" w14:textId="77777777" w:rsidR="007B3463" w:rsidRDefault="00000000">
      <w:pPr>
        <w:pStyle w:val="11"/>
        <w:ind w:left="639" w:hanging="220"/>
        <w:rPr>
          <w:rStyle w:val="ae"/>
          <w:rFonts w:ascii="宋体" w:hAnsi="宋体" w:cs="宋体"/>
        </w:rPr>
      </w:pPr>
      <w:r>
        <w:rPr>
          <w:rStyle w:val="ae"/>
          <w:rFonts w:ascii="宋体" w:hAnsi="宋体" w:cs="宋体" w:hint="eastAsia"/>
        </w:rPr>
        <w:t>a具有一定的监测工作经验和能力；</w:t>
      </w:r>
    </w:p>
    <w:p w14:paraId="652C0745" w14:textId="77777777" w:rsidR="007B3463" w:rsidRDefault="00000000">
      <w:pPr>
        <w:pStyle w:val="11"/>
        <w:rPr>
          <w:rStyle w:val="ae"/>
          <w:rFonts w:ascii="宋体" w:hAnsi="宋体" w:cs="宋体"/>
        </w:rPr>
      </w:pPr>
      <w:r>
        <w:rPr>
          <w:rStyle w:val="ae"/>
          <w:rFonts w:ascii="宋体" w:hAnsi="宋体" w:cs="宋体" w:hint="eastAsia"/>
        </w:rPr>
        <w:t>b)掌握监测实施的有关要求，能熟练运用监测方法.</w:t>
      </w:r>
    </w:p>
    <w:p w14:paraId="651FD262" w14:textId="77777777" w:rsidR="007B3463" w:rsidRDefault="00000000">
      <w:pPr>
        <w:pStyle w:val="11"/>
        <w:rPr>
          <w:rStyle w:val="ae"/>
          <w:rFonts w:ascii="宋体" w:hAnsi="宋体" w:cs="宋体"/>
        </w:rPr>
      </w:pPr>
      <w:r>
        <w:rPr>
          <w:rStyle w:val="ae"/>
          <w:rFonts w:ascii="宋体" w:hAnsi="宋体" w:cs="宋体" w:hint="eastAsia"/>
        </w:rPr>
        <w:t>c)遵纪守法，实事求是，坚持原则。</w:t>
      </w:r>
    </w:p>
    <w:p w14:paraId="10D6DE29" w14:textId="77777777" w:rsidR="007B3463" w:rsidRDefault="00000000">
      <w:pPr>
        <w:rPr>
          <w:lang w:eastAsia="zh-CN"/>
        </w:rPr>
      </w:pPr>
      <w:r>
        <w:rPr>
          <w:rStyle w:val="ae"/>
          <w:rFonts w:ascii="宋体" w:hAnsi="宋体" w:cs="宋体" w:hint="eastAsia"/>
        </w:rPr>
        <w:t>6.2.2</w:t>
      </w:r>
      <w:r>
        <w:rPr>
          <w:rFonts w:hint="eastAsia"/>
          <w:lang w:eastAsia="zh-CN"/>
        </w:rPr>
        <w:t>监测人员应参加进行</w:t>
      </w:r>
      <w:proofErr w:type="gramStart"/>
      <w:r>
        <w:rPr>
          <w:rFonts w:hint="eastAsia"/>
          <w:lang w:eastAsia="zh-CN"/>
        </w:rPr>
        <w:t>碳相关</w:t>
      </w:r>
      <w:proofErr w:type="gramEnd"/>
      <w:r>
        <w:rPr>
          <w:rFonts w:hint="eastAsia"/>
          <w:lang w:eastAsia="zh-CN"/>
        </w:rPr>
        <w:t>知识培训，明确监测人员的行为规范，掌握监测准则、监测方法，了解监测程序和相关要求。</w:t>
      </w:r>
    </w:p>
    <w:p w14:paraId="1E15753B" w14:textId="77777777" w:rsidR="007B3463" w:rsidRDefault="00000000">
      <w:pPr>
        <w:pStyle w:val="12"/>
        <w:rPr>
          <w:rFonts w:cs="黑体"/>
          <w:lang w:eastAsia="zh-CN"/>
        </w:rPr>
      </w:pPr>
      <w:r>
        <w:rPr>
          <w:rFonts w:cs="黑体" w:hint="eastAsia"/>
          <w:lang w:eastAsia="zh-CN"/>
        </w:rPr>
        <w:lastRenderedPageBreak/>
        <w:t>6.3职业道德和素养</w:t>
      </w:r>
    </w:p>
    <w:p w14:paraId="383F23F6" w14:textId="77777777" w:rsidR="007B3463" w:rsidRDefault="00000000">
      <w:pPr>
        <w:pStyle w:val="12"/>
        <w:rPr>
          <w:rFonts w:ascii="宋体" w:eastAsia="宋体" w:hAnsi="宋体" w:cs="宋体"/>
          <w:lang w:eastAsia="zh-CN"/>
        </w:rPr>
      </w:pPr>
      <w:r>
        <w:rPr>
          <w:rFonts w:ascii="宋体" w:eastAsia="宋体" w:hAnsi="宋体" w:cs="宋体" w:hint="eastAsia"/>
          <w:lang w:eastAsia="zh-CN"/>
        </w:rPr>
        <w:t>6</w:t>
      </w:r>
      <w:r>
        <w:rPr>
          <w:rFonts w:ascii="宋体" w:eastAsia="宋体" w:hAnsi="宋体" w:cs="宋体"/>
          <w:lang w:eastAsia="zh-CN"/>
        </w:rPr>
        <w:t>.3.1</w:t>
      </w:r>
      <w:r>
        <w:rPr>
          <w:rFonts w:ascii="宋体" w:eastAsia="宋体" w:hAnsi="宋体" w:cs="宋体" w:hint="eastAsia"/>
          <w:lang w:eastAsia="zh-CN"/>
        </w:rPr>
        <w:t>职业道德</w:t>
      </w:r>
    </w:p>
    <w:p w14:paraId="695371CD" w14:textId="77777777" w:rsidR="007B3463" w:rsidRDefault="00000000">
      <w:pPr>
        <w:pStyle w:val="10"/>
        <w:tabs>
          <w:tab w:val="left" w:pos="692"/>
        </w:tabs>
        <w:ind w:left="0" w:firstLineChars="200" w:firstLine="420"/>
        <w:rPr>
          <w:color w:val="000000"/>
          <w:sz w:val="21"/>
          <w:lang w:eastAsia="zh-CN"/>
        </w:rPr>
      </w:pPr>
      <w:r>
        <w:rPr>
          <w:rFonts w:hint="eastAsia"/>
          <w:color w:val="000000"/>
          <w:sz w:val="21"/>
          <w:lang w:eastAsia="zh-CN"/>
        </w:rPr>
        <w:t>职业道德包括但不限于：</w:t>
      </w:r>
    </w:p>
    <w:p w14:paraId="4141B2B8" w14:textId="77777777" w:rsidR="007B3463" w:rsidRDefault="00000000">
      <w:pPr>
        <w:pStyle w:val="11"/>
        <w:ind w:left="0" w:firstLine="0"/>
        <w:rPr>
          <w:rStyle w:val="ae"/>
          <w:rFonts w:ascii="宋体" w:hAnsi="宋体" w:cs="宋体"/>
        </w:rPr>
      </w:pPr>
      <w:r>
        <w:rPr>
          <w:rStyle w:val="ae"/>
          <w:rFonts w:ascii="宋体" w:hAnsi="宋体" w:cs="宋体" w:hint="eastAsia"/>
        </w:rPr>
        <w:t>a) 遵纪守法，诚实守信，敬业爱岗，严守保密制度。</w:t>
      </w:r>
    </w:p>
    <w:p w14:paraId="1072103E" w14:textId="77777777" w:rsidR="007B3463" w:rsidRDefault="00000000">
      <w:pPr>
        <w:pStyle w:val="11"/>
        <w:ind w:left="0" w:firstLine="0"/>
        <w:rPr>
          <w:rStyle w:val="ae"/>
          <w:rFonts w:ascii="宋体" w:hAnsi="宋体" w:cs="宋体"/>
        </w:rPr>
      </w:pPr>
      <w:r>
        <w:rPr>
          <w:rStyle w:val="ae"/>
          <w:rFonts w:ascii="宋体" w:hAnsi="宋体" w:cs="宋体" w:hint="eastAsia"/>
        </w:rPr>
        <w:t>b) 实事求是，工作认真，精研业务，尽职尽责，具有团队和创新精神。</w:t>
      </w:r>
    </w:p>
    <w:p w14:paraId="02E5D45F" w14:textId="77777777" w:rsidR="007B3463" w:rsidRDefault="00000000">
      <w:pPr>
        <w:pStyle w:val="11"/>
        <w:ind w:left="0" w:firstLine="0"/>
        <w:rPr>
          <w:rStyle w:val="ae"/>
          <w:rFonts w:ascii="宋体" w:hAnsi="宋体" w:cs="宋体"/>
        </w:rPr>
      </w:pPr>
      <w:r>
        <w:rPr>
          <w:rStyle w:val="ae"/>
          <w:rFonts w:ascii="宋体" w:hAnsi="宋体" w:cs="宋体" w:hint="eastAsia"/>
        </w:rPr>
        <w:t>c) 有道德，即公正、可靠、忠诚、诚信和谨慎。</w:t>
      </w:r>
    </w:p>
    <w:p w14:paraId="4610FCAE" w14:textId="77777777" w:rsidR="007B3463" w:rsidRDefault="00000000">
      <w:pPr>
        <w:pStyle w:val="12"/>
        <w:rPr>
          <w:rFonts w:ascii="宋体" w:eastAsia="宋体" w:hAnsi="宋体" w:cs="宋体"/>
          <w:lang w:eastAsia="zh-CN"/>
        </w:rPr>
      </w:pPr>
      <w:r>
        <w:rPr>
          <w:rFonts w:ascii="宋体" w:eastAsia="宋体" w:hAnsi="宋体" w:cs="宋体" w:hint="eastAsia"/>
          <w:lang w:eastAsia="zh-CN"/>
        </w:rPr>
        <w:t>6</w:t>
      </w:r>
      <w:r>
        <w:rPr>
          <w:rFonts w:ascii="宋体" w:eastAsia="宋体" w:hAnsi="宋体" w:cs="宋体"/>
          <w:lang w:eastAsia="zh-CN"/>
        </w:rPr>
        <w:t>.3.2</w:t>
      </w:r>
      <w:r>
        <w:rPr>
          <w:rFonts w:ascii="宋体" w:eastAsia="宋体" w:hAnsi="宋体" w:cs="宋体" w:hint="eastAsia"/>
          <w:lang w:eastAsia="zh-CN"/>
        </w:rPr>
        <w:t>职业素养</w:t>
      </w:r>
    </w:p>
    <w:p w14:paraId="14BA7396" w14:textId="77777777" w:rsidR="007B3463" w:rsidRDefault="00000000">
      <w:pPr>
        <w:pStyle w:val="10"/>
        <w:tabs>
          <w:tab w:val="left" w:pos="692"/>
        </w:tabs>
        <w:ind w:left="0" w:firstLineChars="200" w:firstLine="420"/>
        <w:rPr>
          <w:lang w:eastAsia="zh-CN"/>
        </w:rPr>
      </w:pPr>
      <w:r>
        <w:rPr>
          <w:rFonts w:hint="eastAsia"/>
          <w:color w:val="000000"/>
          <w:sz w:val="21"/>
          <w:lang w:eastAsia="zh-CN"/>
        </w:rPr>
        <w:t>职业素养包括但不限于</w:t>
      </w:r>
      <w:r>
        <w:rPr>
          <w:rFonts w:hint="eastAsia"/>
          <w:lang w:eastAsia="zh-CN"/>
        </w:rPr>
        <w:t>：</w:t>
      </w:r>
    </w:p>
    <w:p w14:paraId="4FF0F9D6" w14:textId="77777777" w:rsidR="007B3463" w:rsidRDefault="00000000">
      <w:pPr>
        <w:pStyle w:val="11"/>
        <w:numPr>
          <w:ilvl w:val="0"/>
          <w:numId w:val="2"/>
        </w:numPr>
        <w:ind w:left="0" w:firstLine="0"/>
        <w:rPr>
          <w:rStyle w:val="ae"/>
          <w:rFonts w:ascii="宋体" w:hAnsi="宋体" w:cs="宋体"/>
        </w:rPr>
      </w:pPr>
      <w:r>
        <w:rPr>
          <w:rStyle w:val="ae"/>
          <w:rFonts w:ascii="宋体" w:hAnsi="宋体" w:cs="宋体" w:hint="eastAsia"/>
        </w:rPr>
        <w:t xml:space="preserve">思想开明，即愿意考虑不同意见或观点； </w:t>
      </w:r>
    </w:p>
    <w:p w14:paraId="6AAD775B" w14:textId="77777777" w:rsidR="007B3463" w:rsidRDefault="00000000">
      <w:pPr>
        <w:pStyle w:val="11"/>
        <w:numPr>
          <w:ilvl w:val="0"/>
          <w:numId w:val="2"/>
        </w:numPr>
        <w:ind w:left="0" w:firstLine="0"/>
        <w:rPr>
          <w:rStyle w:val="ae"/>
          <w:rFonts w:ascii="宋体" w:hAnsi="宋体" w:cs="宋体"/>
        </w:rPr>
      </w:pPr>
      <w:r>
        <w:rPr>
          <w:rStyle w:val="ae"/>
          <w:rFonts w:ascii="宋体" w:hAnsi="宋体" w:cs="宋体" w:hint="eastAsia"/>
        </w:rPr>
        <w:t xml:space="preserve">善于交往，即灵活地与人交往；         </w:t>
      </w:r>
    </w:p>
    <w:p w14:paraId="1BC8DE7D" w14:textId="77777777" w:rsidR="007B3463" w:rsidRDefault="00000000">
      <w:pPr>
        <w:pStyle w:val="11"/>
        <w:numPr>
          <w:ilvl w:val="0"/>
          <w:numId w:val="2"/>
        </w:numPr>
        <w:ind w:left="0" w:firstLine="0"/>
        <w:rPr>
          <w:rStyle w:val="ae"/>
          <w:rFonts w:ascii="宋体" w:hAnsi="宋体" w:cs="宋体"/>
        </w:rPr>
      </w:pPr>
      <w:r>
        <w:rPr>
          <w:rStyle w:val="ae"/>
          <w:rFonts w:ascii="宋体" w:hAnsi="宋体" w:cs="宋体" w:hint="eastAsia"/>
        </w:rPr>
        <w:t xml:space="preserve">善于观察，即主动地认识周围环境和活动； </w:t>
      </w:r>
    </w:p>
    <w:p w14:paraId="040C21A1" w14:textId="77777777" w:rsidR="007B3463" w:rsidRDefault="00000000">
      <w:pPr>
        <w:pStyle w:val="11"/>
        <w:ind w:left="0" w:firstLine="0"/>
        <w:rPr>
          <w:rStyle w:val="ae"/>
          <w:rFonts w:ascii="宋体" w:hAnsi="宋体" w:cs="宋体"/>
        </w:rPr>
      </w:pPr>
      <w:r>
        <w:rPr>
          <w:rStyle w:val="ae"/>
          <w:rFonts w:ascii="宋体" w:hAnsi="宋体" w:cs="宋体" w:hint="eastAsia"/>
        </w:rPr>
        <w:t xml:space="preserve">d) 有感知力，即能了解和理解环境；       </w:t>
      </w:r>
    </w:p>
    <w:p w14:paraId="6072C426" w14:textId="77777777" w:rsidR="007B3463" w:rsidRDefault="00000000">
      <w:pPr>
        <w:pStyle w:val="11"/>
        <w:ind w:left="0" w:firstLine="0"/>
        <w:rPr>
          <w:rStyle w:val="ae"/>
          <w:rFonts w:ascii="宋体" w:hAnsi="宋体" w:cs="宋体"/>
        </w:rPr>
      </w:pPr>
      <w:r>
        <w:rPr>
          <w:rStyle w:val="ae"/>
          <w:rFonts w:ascii="宋体" w:hAnsi="宋体" w:cs="宋体" w:hint="eastAsia"/>
        </w:rPr>
        <w:t xml:space="preserve">e) 适应力强，即容易适应不同处境；       </w:t>
      </w:r>
    </w:p>
    <w:p w14:paraId="2DDBDB85" w14:textId="77777777" w:rsidR="007B3463" w:rsidRDefault="00000000">
      <w:pPr>
        <w:pStyle w:val="11"/>
        <w:ind w:left="0" w:firstLine="0"/>
        <w:rPr>
          <w:rStyle w:val="ae"/>
          <w:rFonts w:ascii="宋体" w:hAnsi="宋体" w:cs="宋体"/>
        </w:rPr>
      </w:pPr>
      <w:r>
        <w:rPr>
          <w:rStyle w:val="ae"/>
          <w:rFonts w:ascii="宋体" w:hAnsi="宋体" w:cs="宋体" w:hint="eastAsia"/>
        </w:rPr>
        <w:t xml:space="preserve">f) 与时俱进，即愿意学习，并力争获得更好的审定/核查结果；        </w:t>
      </w:r>
    </w:p>
    <w:p w14:paraId="66813E81" w14:textId="77777777" w:rsidR="007B3463" w:rsidRDefault="00000000">
      <w:pPr>
        <w:pStyle w:val="11"/>
        <w:ind w:left="0" w:firstLine="0"/>
        <w:rPr>
          <w:rStyle w:val="ae"/>
          <w:rFonts w:ascii="宋体" w:hAnsi="宋体" w:cs="宋体"/>
        </w:rPr>
      </w:pPr>
      <w:r>
        <w:rPr>
          <w:rStyle w:val="ae"/>
          <w:rFonts w:ascii="宋体" w:hAnsi="宋体" w:cs="宋体" w:hint="eastAsia"/>
        </w:rPr>
        <w:t xml:space="preserve">g) 化敏感，即善于观察和尊重受审定/核查方的文化；              </w:t>
      </w:r>
    </w:p>
    <w:p w14:paraId="0747B5C1" w14:textId="77777777" w:rsidR="007B3463" w:rsidRDefault="00000000">
      <w:pPr>
        <w:pStyle w:val="11"/>
        <w:ind w:left="420" w:hangingChars="200"/>
        <w:rPr>
          <w:rStyle w:val="ae"/>
          <w:rFonts w:ascii="宋体" w:hAnsi="宋体" w:cs="宋体"/>
        </w:rPr>
      </w:pPr>
      <w:r>
        <w:rPr>
          <w:rStyle w:val="ae"/>
          <w:rFonts w:ascii="宋体" w:hAnsi="宋体" w:cs="宋体" w:hint="eastAsia"/>
        </w:rPr>
        <w:t>h) 信息技术及其工具应用能力，即能够熟练使用计算机、手持终端设备及其应用软件等实施认证工作。</w:t>
      </w:r>
    </w:p>
    <w:p w14:paraId="65146D40" w14:textId="77777777" w:rsidR="007B3463" w:rsidRDefault="00000000">
      <w:pPr>
        <w:pStyle w:val="12"/>
        <w:rPr>
          <w:rFonts w:cs="黑体"/>
          <w:lang w:eastAsia="zh-CN"/>
        </w:rPr>
      </w:pPr>
      <w:r>
        <w:rPr>
          <w:rFonts w:cs="黑体" w:hint="eastAsia"/>
          <w:lang w:eastAsia="zh-CN"/>
        </w:rPr>
        <w:t>6.4知识要求</w:t>
      </w:r>
    </w:p>
    <w:p w14:paraId="5BB01CAB" w14:textId="77777777" w:rsidR="007B3463" w:rsidRDefault="00000000">
      <w:pPr>
        <w:pStyle w:val="10"/>
        <w:tabs>
          <w:tab w:val="left" w:pos="692"/>
        </w:tabs>
        <w:ind w:left="0" w:firstLineChars="200" w:firstLine="420"/>
        <w:rPr>
          <w:color w:val="000000"/>
          <w:sz w:val="21"/>
          <w:lang w:eastAsia="zh-CN"/>
        </w:rPr>
      </w:pPr>
      <w:r>
        <w:rPr>
          <w:rFonts w:hint="eastAsia"/>
          <w:color w:val="000000"/>
          <w:sz w:val="21"/>
          <w:lang w:eastAsia="zh-CN"/>
        </w:rPr>
        <w:t>知识包括但不限于：</w:t>
      </w:r>
    </w:p>
    <w:p w14:paraId="0E48C5F5" w14:textId="77777777" w:rsidR="007B3463" w:rsidRDefault="00000000">
      <w:pPr>
        <w:pStyle w:val="10"/>
        <w:tabs>
          <w:tab w:val="left" w:pos="692"/>
        </w:tabs>
        <w:ind w:left="0" w:firstLine="0"/>
        <w:rPr>
          <w:rStyle w:val="ae"/>
        </w:rPr>
      </w:pPr>
      <w:r>
        <w:rPr>
          <w:rStyle w:val="ae"/>
          <w:rFonts w:hint="eastAsia"/>
        </w:rPr>
        <w:t>a</w:t>
      </w:r>
      <w:r>
        <w:rPr>
          <w:rStyle w:val="ae"/>
          <w:rFonts w:hint="eastAsia"/>
        </w:rPr>
        <w:t>）国内外应对气候变化的相关政策；</w:t>
      </w:r>
    </w:p>
    <w:p w14:paraId="18DF08D2" w14:textId="77777777" w:rsidR="007B3463" w:rsidRDefault="00000000">
      <w:pPr>
        <w:pStyle w:val="10"/>
        <w:tabs>
          <w:tab w:val="left" w:pos="692"/>
        </w:tabs>
        <w:ind w:left="0" w:firstLine="0"/>
        <w:rPr>
          <w:rStyle w:val="ae"/>
        </w:rPr>
      </w:pPr>
      <w:r>
        <w:rPr>
          <w:rStyle w:val="ae"/>
          <w:rFonts w:hint="eastAsia"/>
        </w:rPr>
        <w:t>b</w:t>
      </w:r>
      <w:r>
        <w:rPr>
          <w:rStyle w:val="ae"/>
          <w:rFonts w:hint="eastAsia"/>
        </w:rPr>
        <w:t>）</w:t>
      </w:r>
      <w:proofErr w:type="gramStart"/>
      <w:r>
        <w:rPr>
          <w:rStyle w:val="ae"/>
          <w:rFonts w:hint="eastAsia"/>
        </w:rPr>
        <w:t>碳排放权</w:t>
      </w:r>
      <w:proofErr w:type="gramEnd"/>
      <w:r>
        <w:rPr>
          <w:rStyle w:val="ae"/>
          <w:rFonts w:hint="eastAsia"/>
        </w:rPr>
        <w:t>交易方面的知识；</w:t>
      </w:r>
    </w:p>
    <w:p w14:paraId="3F621856" w14:textId="77777777" w:rsidR="007B3463" w:rsidRDefault="00000000">
      <w:pPr>
        <w:pStyle w:val="10"/>
        <w:tabs>
          <w:tab w:val="left" w:pos="692"/>
        </w:tabs>
        <w:ind w:left="0" w:firstLine="0"/>
        <w:rPr>
          <w:rStyle w:val="ae"/>
        </w:rPr>
      </w:pPr>
      <w:r>
        <w:rPr>
          <w:rStyle w:val="ae"/>
          <w:rFonts w:hint="eastAsia"/>
        </w:rPr>
        <w:t>c</w:t>
      </w:r>
      <w:r>
        <w:rPr>
          <w:rStyle w:val="ae"/>
          <w:rFonts w:hint="eastAsia"/>
        </w:rPr>
        <w:t>）熟悉实验室运营的法律环境；</w:t>
      </w:r>
    </w:p>
    <w:p w14:paraId="314C6FFD" w14:textId="77777777" w:rsidR="007B3463" w:rsidRDefault="00000000">
      <w:pPr>
        <w:pStyle w:val="10"/>
        <w:tabs>
          <w:tab w:val="left" w:pos="692"/>
        </w:tabs>
        <w:ind w:left="0" w:firstLine="0"/>
        <w:rPr>
          <w:rStyle w:val="ae"/>
        </w:rPr>
      </w:pPr>
      <w:r>
        <w:rPr>
          <w:rStyle w:val="ae"/>
          <w:rFonts w:hint="eastAsia"/>
        </w:rPr>
        <w:t>d</w:t>
      </w:r>
      <w:r>
        <w:rPr>
          <w:rStyle w:val="ae"/>
          <w:rFonts w:hint="eastAsia"/>
        </w:rPr>
        <w:t>）温室气体（</w:t>
      </w:r>
      <w:r>
        <w:rPr>
          <w:rStyle w:val="ae"/>
          <w:rFonts w:hint="eastAsia"/>
        </w:rPr>
        <w:t>GHG</w:t>
      </w:r>
      <w:r>
        <w:rPr>
          <w:rStyle w:val="ae"/>
          <w:rFonts w:hint="eastAsia"/>
        </w:rPr>
        <w:t>）排放方面的知识；</w:t>
      </w:r>
    </w:p>
    <w:p w14:paraId="5C710118" w14:textId="77777777" w:rsidR="007B3463" w:rsidRDefault="00000000">
      <w:pPr>
        <w:pStyle w:val="10"/>
        <w:tabs>
          <w:tab w:val="left" w:pos="692"/>
        </w:tabs>
        <w:ind w:left="0" w:firstLine="0"/>
        <w:rPr>
          <w:rStyle w:val="ae"/>
        </w:rPr>
      </w:pPr>
      <w:r>
        <w:rPr>
          <w:rStyle w:val="ae"/>
          <w:rFonts w:hint="eastAsia"/>
        </w:rPr>
        <w:t>e</w:t>
      </w:r>
      <w:r>
        <w:rPr>
          <w:rStyle w:val="ae"/>
          <w:rFonts w:hint="eastAsia"/>
        </w:rPr>
        <w:t>）温室气体核查方面的知识，包括温室气体核查的相关标准、实施规范、指南等；</w:t>
      </w:r>
    </w:p>
    <w:p w14:paraId="7643DACB" w14:textId="77777777" w:rsidR="007B3463" w:rsidRDefault="00000000">
      <w:pPr>
        <w:pStyle w:val="10"/>
        <w:tabs>
          <w:tab w:val="left" w:pos="692"/>
        </w:tabs>
        <w:ind w:left="0" w:firstLine="0"/>
        <w:rPr>
          <w:rStyle w:val="ae"/>
        </w:rPr>
      </w:pPr>
      <w:r>
        <w:rPr>
          <w:rStyle w:val="ae"/>
          <w:rFonts w:hint="eastAsia"/>
        </w:rPr>
        <w:t>f</w:t>
      </w:r>
      <w:r>
        <w:rPr>
          <w:rStyle w:val="ae"/>
          <w:rFonts w:hint="eastAsia"/>
        </w:rPr>
        <w:t>）</w:t>
      </w:r>
      <w:r>
        <w:rPr>
          <w:rStyle w:val="ae"/>
          <w:rFonts w:hint="eastAsia"/>
        </w:rPr>
        <w:t xml:space="preserve"> </w:t>
      </w:r>
      <w:r>
        <w:rPr>
          <w:rStyle w:val="ae"/>
          <w:rFonts w:hint="eastAsia"/>
        </w:rPr>
        <w:t>温室气体减</w:t>
      </w:r>
      <w:proofErr w:type="gramStart"/>
      <w:r>
        <w:rPr>
          <w:rStyle w:val="ae"/>
          <w:rFonts w:hint="eastAsia"/>
        </w:rPr>
        <w:t>排技术</w:t>
      </w:r>
      <w:proofErr w:type="gramEnd"/>
      <w:r>
        <w:rPr>
          <w:rStyle w:val="ae"/>
          <w:rFonts w:hint="eastAsia"/>
        </w:rPr>
        <w:t>及控制措施；</w:t>
      </w:r>
    </w:p>
    <w:p w14:paraId="242D9F39" w14:textId="77777777" w:rsidR="007B3463" w:rsidRDefault="00000000">
      <w:pPr>
        <w:pStyle w:val="10"/>
        <w:tabs>
          <w:tab w:val="left" w:pos="692"/>
        </w:tabs>
        <w:ind w:left="0" w:firstLine="0"/>
        <w:rPr>
          <w:rStyle w:val="ae"/>
        </w:rPr>
      </w:pPr>
      <w:r>
        <w:rPr>
          <w:rStyle w:val="ae"/>
          <w:rFonts w:hint="eastAsia"/>
        </w:rPr>
        <w:t>g</w:t>
      </w:r>
      <w:r>
        <w:rPr>
          <w:rStyle w:val="ae"/>
          <w:rFonts w:hint="eastAsia"/>
        </w:rPr>
        <w:t>）数据和信息质量管理方面的知识和方法；</w:t>
      </w:r>
    </w:p>
    <w:p w14:paraId="054222C1" w14:textId="77777777" w:rsidR="007B3463" w:rsidRDefault="00000000">
      <w:pPr>
        <w:pStyle w:val="10"/>
        <w:tabs>
          <w:tab w:val="left" w:pos="692"/>
        </w:tabs>
        <w:ind w:left="0" w:firstLine="0"/>
        <w:rPr>
          <w:rStyle w:val="ae"/>
        </w:rPr>
      </w:pPr>
      <w:r>
        <w:rPr>
          <w:rStyle w:val="ae"/>
          <w:rFonts w:hint="eastAsia"/>
        </w:rPr>
        <w:t>h</w:t>
      </w:r>
      <w:r>
        <w:rPr>
          <w:rStyle w:val="ae"/>
          <w:rFonts w:hint="eastAsia"/>
        </w:rPr>
        <w:t>）温室气体核查相关的法律法规；</w:t>
      </w:r>
    </w:p>
    <w:p w14:paraId="553BFFCF" w14:textId="77777777" w:rsidR="007B3463" w:rsidRDefault="00000000">
      <w:pPr>
        <w:pStyle w:val="10"/>
        <w:tabs>
          <w:tab w:val="left" w:pos="692"/>
        </w:tabs>
        <w:ind w:left="0" w:firstLine="0"/>
        <w:rPr>
          <w:rStyle w:val="ae"/>
        </w:rPr>
      </w:pPr>
      <w:r>
        <w:rPr>
          <w:rStyle w:val="ae"/>
          <w:rFonts w:hint="eastAsia"/>
        </w:rPr>
        <w:t>j</w:t>
      </w:r>
      <w:r>
        <w:rPr>
          <w:rStyle w:val="ae"/>
          <w:rFonts w:hint="eastAsia"/>
        </w:rPr>
        <w:t>）熟悉实验室检测流程；</w:t>
      </w:r>
    </w:p>
    <w:p w14:paraId="79D17CCA" w14:textId="77777777" w:rsidR="007B3463" w:rsidRDefault="00000000">
      <w:pPr>
        <w:pStyle w:val="10"/>
        <w:tabs>
          <w:tab w:val="left" w:pos="692"/>
        </w:tabs>
        <w:ind w:left="0" w:firstLine="0"/>
        <w:rPr>
          <w:rStyle w:val="ae"/>
        </w:rPr>
      </w:pPr>
      <w:r>
        <w:rPr>
          <w:rStyle w:val="ae"/>
          <w:rFonts w:hint="eastAsia"/>
        </w:rPr>
        <w:t>k</w:t>
      </w:r>
      <w:r>
        <w:rPr>
          <w:rStyle w:val="ae"/>
          <w:rFonts w:hint="eastAsia"/>
        </w:rPr>
        <w:t>）熟悉实验室能耗特点及有关的温室气体排放源。</w:t>
      </w:r>
    </w:p>
    <w:p w14:paraId="74AD545B" w14:textId="77777777" w:rsidR="007B3463" w:rsidRDefault="00000000">
      <w:pPr>
        <w:pStyle w:val="12"/>
        <w:rPr>
          <w:rFonts w:cs="黑体"/>
          <w:lang w:eastAsia="zh-CN"/>
        </w:rPr>
      </w:pPr>
      <w:r>
        <w:rPr>
          <w:rFonts w:cs="黑体" w:hint="eastAsia"/>
          <w:lang w:eastAsia="zh-CN"/>
        </w:rPr>
        <w:t>6.5岗位技能要求</w:t>
      </w:r>
    </w:p>
    <w:p w14:paraId="388A1461" w14:textId="77777777" w:rsidR="007B3463" w:rsidRDefault="00000000">
      <w:pPr>
        <w:pStyle w:val="10"/>
        <w:tabs>
          <w:tab w:val="left" w:pos="692"/>
        </w:tabs>
        <w:ind w:left="0" w:firstLineChars="200" w:firstLine="420"/>
        <w:rPr>
          <w:rFonts w:ascii="Times New Roman" w:hAnsi="Times New Roman"/>
          <w:lang w:eastAsia="zh-CN"/>
        </w:rPr>
      </w:pPr>
      <w:r>
        <w:rPr>
          <w:rFonts w:ascii="Times New Roman" w:hAnsi="Times New Roman" w:cstheme="minorBidi" w:hint="eastAsia"/>
          <w:color w:val="000000"/>
          <w:sz w:val="21"/>
          <w:lang w:eastAsia="zh-CN"/>
        </w:rPr>
        <w:t>岗位技能要求包括但不限于</w:t>
      </w:r>
      <w:r>
        <w:rPr>
          <w:rFonts w:ascii="Times New Roman" w:hAnsi="Times New Roman" w:hint="eastAsia"/>
          <w:lang w:eastAsia="zh-CN"/>
        </w:rPr>
        <w:t>：</w:t>
      </w:r>
    </w:p>
    <w:p w14:paraId="243CA7AE" w14:textId="77777777" w:rsidR="007B3463" w:rsidRDefault="00000000">
      <w:pPr>
        <w:pStyle w:val="10"/>
        <w:tabs>
          <w:tab w:val="left" w:pos="692"/>
        </w:tabs>
        <w:ind w:left="0" w:firstLine="0"/>
        <w:rPr>
          <w:rStyle w:val="ae"/>
        </w:rPr>
      </w:pPr>
      <w:r>
        <w:rPr>
          <w:rStyle w:val="ae"/>
          <w:rFonts w:hint="eastAsia"/>
        </w:rPr>
        <w:t xml:space="preserve">a) </w:t>
      </w:r>
      <w:r>
        <w:rPr>
          <w:rStyle w:val="ae"/>
          <w:rFonts w:hint="eastAsia"/>
        </w:rPr>
        <w:t>核查原则、程序和方法的运用；</w:t>
      </w:r>
    </w:p>
    <w:p w14:paraId="45F97AE7" w14:textId="77777777" w:rsidR="007B3463" w:rsidRDefault="00000000">
      <w:pPr>
        <w:pStyle w:val="11"/>
        <w:ind w:left="0" w:firstLine="0"/>
        <w:rPr>
          <w:rStyle w:val="ae"/>
        </w:rPr>
      </w:pPr>
      <w:r>
        <w:rPr>
          <w:rStyle w:val="ae"/>
          <w:rFonts w:hint="eastAsia"/>
        </w:rPr>
        <w:t xml:space="preserve">b) </w:t>
      </w:r>
      <w:r>
        <w:rPr>
          <w:rStyle w:val="ae"/>
          <w:rFonts w:hint="eastAsia"/>
        </w:rPr>
        <w:t>规范出具实验室碳核查报告，包括对活动水平数据监测、排放因子及使用计算方法的描述和界定等；</w:t>
      </w:r>
    </w:p>
    <w:p w14:paraId="0EECCEB5" w14:textId="77777777" w:rsidR="007B3463" w:rsidRDefault="00000000">
      <w:pPr>
        <w:pStyle w:val="11"/>
        <w:ind w:left="0" w:firstLine="0"/>
        <w:rPr>
          <w:rStyle w:val="ae"/>
        </w:rPr>
      </w:pPr>
      <w:r>
        <w:rPr>
          <w:rStyle w:val="ae"/>
          <w:rFonts w:hint="eastAsia"/>
        </w:rPr>
        <w:t xml:space="preserve">c) </w:t>
      </w:r>
      <w:r>
        <w:rPr>
          <w:rStyle w:val="ae"/>
          <w:rFonts w:hint="eastAsia"/>
        </w:rPr>
        <w:t>合理评估活动水平数据监测与相关要求的符合性；</w:t>
      </w:r>
    </w:p>
    <w:p w14:paraId="2DC2A09D" w14:textId="77777777" w:rsidR="007B3463" w:rsidRDefault="00000000">
      <w:pPr>
        <w:pStyle w:val="11"/>
        <w:ind w:left="0" w:firstLine="0"/>
        <w:rPr>
          <w:rStyle w:val="ae"/>
        </w:rPr>
      </w:pPr>
      <w:r>
        <w:rPr>
          <w:rStyle w:val="ae"/>
          <w:rFonts w:hint="eastAsia"/>
        </w:rPr>
        <w:t xml:space="preserve">d) </w:t>
      </w:r>
      <w:r>
        <w:rPr>
          <w:rStyle w:val="ae"/>
          <w:rFonts w:hint="eastAsia"/>
        </w:rPr>
        <w:t>识别和理解与数据、信息系统的使用相关联的风险，分析数据、信息系统中的失效情况及其影响，并对数据、数据源、适用的过程和控制措施进行评估；</w:t>
      </w:r>
    </w:p>
    <w:p w14:paraId="1E987CFB" w14:textId="77777777" w:rsidR="007B3463" w:rsidRDefault="00000000">
      <w:pPr>
        <w:pStyle w:val="11"/>
        <w:ind w:left="0" w:firstLine="0"/>
        <w:rPr>
          <w:rStyle w:val="ae"/>
        </w:rPr>
      </w:pPr>
      <w:r>
        <w:rPr>
          <w:rStyle w:val="ae"/>
          <w:rFonts w:hint="eastAsia"/>
        </w:rPr>
        <w:t xml:space="preserve">e) </w:t>
      </w:r>
      <w:r>
        <w:rPr>
          <w:rStyle w:val="ae"/>
          <w:rFonts w:hint="eastAsia"/>
        </w:rPr>
        <w:t>评估数据、信息并对其质量和有效性做出专业判断；</w:t>
      </w:r>
    </w:p>
    <w:p w14:paraId="5AFF69C5" w14:textId="77777777" w:rsidR="007B3463" w:rsidRDefault="00000000">
      <w:pPr>
        <w:pStyle w:val="11"/>
        <w:ind w:left="0" w:firstLine="0"/>
        <w:rPr>
          <w:rStyle w:val="ae"/>
        </w:rPr>
      </w:pPr>
      <w:r>
        <w:rPr>
          <w:rStyle w:val="ae"/>
          <w:rFonts w:hint="eastAsia"/>
        </w:rPr>
        <w:t xml:space="preserve">f) </w:t>
      </w:r>
      <w:r>
        <w:rPr>
          <w:rStyle w:val="ae"/>
          <w:rFonts w:hint="eastAsia"/>
        </w:rPr>
        <w:t>使用适当的方法获取所需信息，并将上述有关知识恰当地运用于核查工作中；</w:t>
      </w:r>
    </w:p>
    <w:p w14:paraId="13899A70" w14:textId="77777777" w:rsidR="007B3463" w:rsidRDefault="00000000">
      <w:pPr>
        <w:pStyle w:val="11"/>
        <w:ind w:left="0" w:firstLine="0"/>
        <w:rPr>
          <w:rStyle w:val="ae"/>
        </w:rPr>
      </w:pPr>
      <w:r>
        <w:rPr>
          <w:rStyle w:val="ae"/>
          <w:rFonts w:hint="eastAsia"/>
        </w:rPr>
        <w:t xml:space="preserve">g) </w:t>
      </w:r>
      <w:r>
        <w:rPr>
          <w:rStyle w:val="ae"/>
          <w:rFonts w:hint="eastAsia"/>
        </w:rPr>
        <w:t>交叉核证与抽样技术；</w:t>
      </w:r>
    </w:p>
    <w:p w14:paraId="20F6756F" w14:textId="77777777" w:rsidR="007B3463" w:rsidRDefault="00000000">
      <w:pPr>
        <w:pStyle w:val="11"/>
        <w:ind w:left="0" w:firstLine="0"/>
        <w:rPr>
          <w:rStyle w:val="ae"/>
        </w:rPr>
      </w:pPr>
      <w:r>
        <w:rPr>
          <w:rStyle w:val="ae"/>
          <w:rFonts w:hint="eastAsia"/>
        </w:rPr>
        <w:t xml:space="preserve">h) </w:t>
      </w:r>
      <w:r>
        <w:rPr>
          <w:rStyle w:val="ae"/>
          <w:rFonts w:hint="eastAsia"/>
        </w:rPr>
        <w:t>对实验室碳核查过程及其结果进行有效沟通的技巧。</w:t>
      </w:r>
    </w:p>
    <w:p w14:paraId="2A03E663" w14:textId="77777777" w:rsidR="007B3463" w:rsidRDefault="00000000">
      <w:pPr>
        <w:pStyle w:val="12"/>
        <w:outlineLvl w:val="0"/>
        <w:rPr>
          <w:rFonts w:cs="黑体"/>
          <w:lang w:eastAsia="zh-CN"/>
        </w:rPr>
      </w:pPr>
      <w:bookmarkStart w:id="14" w:name="_Toc22189"/>
      <w:r>
        <w:rPr>
          <w:rFonts w:cs="黑体" w:hint="eastAsia"/>
          <w:lang w:eastAsia="zh-CN"/>
        </w:rPr>
        <w:t>7行为规范</w:t>
      </w:r>
      <w:bookmarkEnd w:id="14"/>
    </w:p>
    <w:p w14:paraId="72AA2D3E" w14:textId="77777777" w:rsidR="007B3463" w:rsidRDefault="00000000">
      <w:pPr>
        <w:ind w:firstLineChars="200" w:firstLine="420"/>
        <w:rPr>
          <w:lang w:eastAsia="zh-CN"/>
        </w:rPr>
      </w:pPr>
      <w:r>
        <w:rPr>
          <w:rFonts w:ascii="Times New Roman" w:hAnsi="Times New Roman" w:cstheme="minorBidi" w:hint="eastAsia"/>
          <w:color w:val="000000"/>
          <w:sz w:val="21"/>
          <w:lang w:eastAsia="zh-CN"/>
        </w:rPr>
        <w:t>行为规范包括但不限于</w:t>
      </w:r>
      <w:r>
        <w:rPr>
          <w:rFonts w:ascii="Times New Roman" w:hAnsi="Times New Roman" w:hint="eastAsia"/>
          <w:lang w:eastAsia="zh-CN"/>
        </w:rPr>
        <w:t>：</w:t>
      </w:r>
    </w:p>
    <w:p w14:paraId="05969618" w14:textId="77777777" w:rsidR="007B3463" w:rsidRDefault="00000000">
      <w:pPr>
        <w:pStyle w:val="10"/>
        <w:tabs>
          <w:tab w:val="left" w:pos="692"/>
        </w:tabs>
        <w:ind w:left="0" w:firstLine="0"/>
        <w:rPr>
          <w:rStyle w:val="ae"/>
        </w:rPr>
      </w:pPr>
      <w:r>
        <w:rPr>
          <w:rStyle w:val="ae"/>
          <w:rFonts w:hint="eastAsia"/>
        </w:rPr>
        <w:t>a)</w:t>
      </w:r>
      <w:r>
        <w:rPr>
          <w:rStyle w:val="ae"/>
          <w:rFonts w:hint="eastAsia"/>
        </w:rPr>
        <w:t>遵纪守法、敬业诚信、客观公正；</w:t>
      </w:r>
    </w:p>
    <w:p w14:paraId="7D08BFDA" w14:textId="77777777" w:rsidR="007B3463" w:rsidRDefault="00000000">
      <w:pPr>
        <w:pStyle w:val="10"/>
        <w:tabs>
          <w:tab w:val="left" w:pos="692"/>
        </w:tabs>
        <w:ind w:left="0" w:firstLine="0"/>
        <w:rPr>
          <w:rStyle w:val="ae"/>
        </w:rPr>
      </w:pPr>
      <w:r>
        <w:rPr>
          <w:rStyle w:val="ae"/>
          <w:rFonts w:hint="eastAsia"/>
        </w:rPr>
        <w:t xml:space="preserve">b) </w:t>
      </w:r>
      <w:r>
        <w:rPr>
          <w:rStyle w:val="ae"/>
          <w:rFonts w:hint="eastAsia"/>
        </w:rPr>
        <w:t>努力提高个人的专业能力和声誉；</w:t>
      </w:r>
    </w:p>
    <w:p w14:paraId="53B503AF" w14:textId="77777777" w:rsidR="007B3463" w:rsidRDefault="00000000">
      <w:pPr>
        <w:pStyle w:val="10"/>
        <w:tabs>
          <w:tab w:val="left" w:pos="692"/>
        </w:tabs>
        <w:ind w:left="0" w:firstLine="0"/>
        <w:rPr>
          <w:rStyle w:val="ae"/>
        </w:rPr>
      </w:pPr>
      <w:r>
        <w:rPr>
          <w:rStyle w:val="ae"/>
          <w:rFonts w:hint="eastAsia"/>
        </w:rPr>
        <w:lastRenderedPageBreak/>
        <w:t>c)</w:t>
      </w:r>
      <w:r>
        <w:rPr>
          <w:rStyle w:val="ae"/>
          <w:rFonts w:hint="eastAsia"/>
        </w:rPr>
        <w:t>不承担本人不能胜任的任务；</w:t>
      </w:r>
    </w:p>
    <w:p w14:paraId="625B2338" w14:textId="77777777" w:rsidR="007B3463" w:rsidRDefault="00000000">
      <w:pPr>
        <w:pStyle w:val="10"/>
        <w:tabs>
          <w:tab w:val="left" w:pos="692"/>
        </w:tabs>
        <w:ind w:left="0" w:firstLine="0"/>
        <w:rPr>
          <w:rStyle w:val="ae"/>
        </w:rPr>
      </w:pPr>
      <w:r>
        <w:rPr>
          <w:rStyle w:val="ae"/>
          <w:rFonts w:hint="eastAsia"/>
        </w:rPr>
        <w:t xml:space="preserve">d) </w:t>
      </w:r>
      <w:r>
        <w:rPr>
          <w:rStyle w:val="ae"/>
          <w:rFonts w:hint="eastAsia"/>
        </w:rPr>
        <w:t>不介入冲突或利益竞争，不向任何委托方或聘用机构隐瞒任何可能影响公正判断的关系；</w:t>
      </w:r>
    </w:p>
    <w:p w14:paraId="5D630298" w14:textId="77777777" w:rsidR="007B3463" w:rsidRDefault="00000000">
      <w:pPr>
        <w:pStyle w:val="10"/>
        <w:tabs>
          <w:tab w:val="left" w:pos="692"/>
        </w:tabs>
        <w:ind w:left="0" w:firstLine="0"/>
        <w:rPr>
          <w:rStyle w:val="ae"/>
        </w:rPr>
      </w:pPr>
      <w:r>
        <w:rPr>
          <w:rStyle w:val="ae"/>
          <w:rFonts w:hint="eastAsia"/>
        </w:rPr>
        <w:t xml:space="preserve">e) </w:t>
      </w:r>
      <w:r>
        <w:rPr>
          <w:rStyle w:val="ae"/>
          <w:rFonts w:hint="eastAsia"/>
        </w:rPr>
        <w:t>不讨论或透露任何与工作任务相关的信息，</w:t>
      </w:r>
      <w:proofErr w:type="gramStart"/>
      <w:r>
        <w:rPr>
          <w:rStyle w:val="ae"/>
          <w:rFonts w:hint="eastAsia"/>
        </w:rPr>
        <w:t>除非应</w:t>
      </w:r>
      <w:proofErr w:type="gramEnd"/>
      <w:r>
        <w:rPr>
          <w:rStyle w:val="ae"/>
          <w:rFonts w:hint="eastAsia"/>
        </w:rPr>
        <w:t>法律要求或得到委托方和</w:t>
      </w:r>
      <w:r>
        <w:rPr>
          <w:rStyle w:val="ae"/>
          <w:rFonts w:hint="eastAsia"/>
        </w:rPr>
        <w:t>/</w:t>
      </w:r>
      <w:r>
        <w:rPr>
          <w:rStyle w:val="ae"/>
          <w:rFonts w:hint="eastAsia"/>
        </w:rPr>
        <w:t>或聘用单位的书面授权；</w:t>
      </w:r>
    </w:p>
    <w:p w14:paraId="3A676699" w14:textId="77777777" w:rsidR="007B3463" w:rsidRDefault="00000000">
      <w:pPr>
        <w:pStyle w:val="10"/>
        <w:tabs>
          <w:tab w:val="left" w:pos="692"/>
        </w:tabs>
        <w:ind w:left="0" w:firstLine="0"/>
        <w:rPr>
          <w:rStyle w:val="ae"/>
        </w:rPr>
      </w:pPr>
      <w:r>
        <w:rPr>
          <w:rStyle w:val="ae"/>
          <w:rFonts w:hint="eastAsia"/>
        </w:rPr>
        <w:t>f)</w:t>
      </w:r>
      <w:r>
        <w:rPr>
          <w:rStyle w:val="ae"/>
          <w:rFonts w:hint="eastAsia"/>
        </w:rPr>
        <w:t>不接受核查方及其员工或任何利益相关方的任何贿赂、佣金、礼物或任何其它利益，也不应在知情时允许同事接受。</w:t>
      </w:r>
    </w:p>
    <w:p w14:paraId="2BD7CC35" w14:textId="77777777" w:rsidR="007B3463" w:rsidRDefault="00000000">
      <w:pPr>
        <w:pStyle w:val="12"/>
        <w:outlineLvl w:val="0"/>
        <w:rPr>
          <w:rFonts w:cs="黑体"/>
          <w:lang w:eastAsia="zh-CN"/>
        </w:rPr>
      </w:pPr>
      <w:bookmarkStart w:id="15" w:name="_Toc27955"/>
      <w:r>
        <w:rPr>
          <w:rFonts w:cs="黑体" w:hint="eastAsia"/>
          <w:lang w:eastAsia="zh-CN"/>
        </w:rPr>
        <w:t>8监测报告编写</w:t>
      </w:r>
      <w:bookmarkEnd w:id="15"/>
    </w:p>
    <w:p w14:paraId="10C1D1D1" w14:textId="77777777" w:rsidR="007B3463" w:rsidRDefault="00000000">
      <w:pPr>
        <w:pStyle w:val="a9"/>
        <w:ind w:leftChars="204" w:left="871" w:hangingChars="201" w:hanging="422"/>
        <w:rPr>
          <w:lang w:eastAsia="zh-CN"/>
        </w:rPr>
      </w:pPr>
      <w:bookmarkStart w:id="16" w:name="_Toc521334897"/>
      <w:bookmarkStart w:id="17" w:name="_Toc521334986"/>
      <w:bookmarkStart w:id="18" w:name="_Toc521421796"/>
      <w:r>
        <w:rPr>
          <w:rFonts w:hint="eastAsia"/>
          <w:szCs w:val="21"/>
          <w:lang w:eastAsia="zh-CN"/>
        </w:rPr>
        <w:t>报告的基本内容</w:t>
      </w:r>
      <w:bookmarkEnd w:id="16"/>
      <w:bookmarkEnd w:id="17"/>
      <w:bookmarkEnd w:id="18"/>
      <w:r>
        <w:rPr>
          <w:rFonts w:hint="eastAsia"/>
          <w:szCs w:val="21"/>
          <w:lang w:eastAsia="zh-CN"/>
        </w:rPr>
        <w:t>包括但不限于：</w:t>
      </w:r>
    </w:p>
    <w:p w14:paraId="769AFA1E" w14:textId="77777777" w:rsidR="007B3463" w:rsidRDefault="00000000">
      <w:pPr>
        <w:pStyle w:val="10"/>
        <w:tabs>
          <w:tab w:val="left" w:pos="692"/>
        </w:tabs>
        <w:ind w:left="0" w:firstLine="0"/>
        <w:rPr>
          <w:rStyle w:val="ae"/>
        </w:rPr>
      </w:pPr>
      <w:r>
        <w:rPr>
          <w:rStyle w:val="ae"/>
          <w:rFonts w:hint="eastAsia"/>
        </w:rPr>
        <w:t xml:space="preserve">a)  </w:t>
      </w:r>
      <w:r>
        <w:rPr>
          <w:rStyle w:val="ae"/>
          <w:rFonts w:hint="eastAsia"/>
        </w:rPr>
        <w:t>监测目的；</w:t>
      </w:r>
    </w:p>
    <w:p w14:paraId="327A3DC5" w14:textId="77777777" w:rsidR="007B3463" w:rsidRDefault="00000000">
      <w:pPr>
        <w:pStyle w:val="10"/>
        <w:tabs>
          <w:tab w:val="left" w:pos="692"/>
        </w:tabs>
        <w:ind w:left="0" w:firstLine="0"/>
        <w:rPr>
          <w:rStyle w:val="ae"/>
        </w:rPr>
      </w:pPr>
      <w:r>
        <w:rPr>
          <w:rStyle w:val="ae"/>
          <w:rFonts w:hint="eastAsia"/>
        </w:rPr>
        <w:t xml:space="preserve">b)  </w:t>
      </w:r>
      <w:r>
        <w:rPr>
          <w:rStyle w:val="ae"/>
          <w:rFonts w:hint="eastAsia"/>
        </w:rPr>
        <w:t>监测范围；</w:t>
      </w:r>
    </w:p>
    <w:p w14:paraId="16A08590" w14:textId="77777777" w:rsidR="007B3463" w:rsidRDefault="00000000">
      <w:pPr>
        <w:pStyle w:val="10"/>
        <w:tabs>
          <w:tab w:val="left" w:pos="692"/>
        </w:tabs>
        <w:ind w:left="0" w:firstLine="0"/>
        <w:rPr>
          <w:rStyle w:val="ae"/>
        </w:rPr>
      </w:pPr>
      <w:r>
        <w:rPr>
          <w:rStyle w:val="ae"/>
          <w:rFonts w:hint="eastAsia"/>
        </w:rPr>
        <w:t xml:space="preserve">c)  </w:t>
      </w:r>
      <w:r>
        <w:rPr>
          <w:rStyle w:val="ae"/>
          <w:rFonts w:hint="eastAsia"/>
        </w:rPr>
        <w:t>监测准则；</w:t>
      </w:r>
    </w:p>
    <w:p w14:paraId="2730945F" w14:textId="77777777" w:rsidR="007B3463" w:rsidRDefault="00000000">
      <w:pPr>
        <w:pStyle w:val="10"/>
        <w:tabs>
          <w:tab w:val="left" w:pos="692"/>
        </w:tabs>
        <w:ind w:left="0" w:firstLine="0"/>
        <w:rPr>
          <w:rStyle w:val="ae"/>
        </w:rPr>
      </w:pPr>
      <w:r>
        <w:rPr>
          <w:rStyle w:val="ae"/>
          <w:rFonts w:hint="eastAsia"/>
        </w:rPr>
        <w:t xml:space="preserve">d)  </w:t>
      </w:r>
      <w:r>
        <w:rPr>
          <w:rStyle w:val="ae"/>
          <w:rFonts w:hint="eastAsia"/>
        </w:rPr>
        <w:t>监测过程和方法；</w:t>
      </w:r>
    </w:p>
    <w:p w14:paraId="0DB8B6B0" w14:textId="77777777" w:rsidR="007B3463" w:rsidRDefault="00000000">
      <w:pPr>
        <w:pStyle w:val="10"/>
        <w:tabs>
          <w:tab w:val="left" w:pos="692"/>
        </w:tabs>
        <w:ind w:left="0" w:firstLine="0"/>
        <w:rPr>
          <w:rStyle w:val="ae"/>
        </w:rPr>
      </w:pPr>
      <w:r>
        <w:rPr>
          <w:rStyle w:val="ae"/>
          <w:rFonts w:hint="eastAsia"/>
        </w:rPr>
        <w:t xml:space="preserve">e)  </w:t>
      </w:r>
      <w:r>
        <w:rPr>
          <w:rStyle w:val="ae"/>
          <w:rFonts w:hint="eastAsia"/>
        </w:rPr>
        <w:t>监测发现及相关纠正和澄清；</w:t>
      </w:r>
    </w:p>
    <w:p w14:paraId="02453DEE" w14:textId="77777777" w:rsidR="007B3463" w:rsidRDefault="00000000">
      <w:pPr>
        <w:pStyle w:val="10"/>
        <w:tabs>
          <w:tab w:val="left" w:pos="692"/>
        </w:tabs>
        <w:ind w:left="0" w:firstLine="0"/>
        <w:rPr>
          <w:rStyle w:val="ae"/>
        </w:rPr>
      </w:pPr>
      <w:r>
        <w:rPr>
          <w:rStyle w:val="ae"/>
          <w:rFonts w:hint="eastAsia"/>
        </w:rPr>
        <w:t xml:space="preserve">f)  </w:t>
      </w:r>
      <w:r>
        <w:rPr>
          <w:rStyle w:val="ae"/>
          <w:rFonts w:hint="eastAsia"/>
        </w:rPr>
        <w:t>不确定性分析；</w:t>
      </w:r>
    </w:p>
    <w:p w14:paraId="35658B95" w14:textId="77777777" w:rsidR="007B3463" w:rsidRDefault="00000000">
      <w:pPr>
        <w:pStyle w:val="10"/>
        <w:tabs>
          <w:tab w:val="left" w:pos="692"/>
        </w:tabs>
        <w:ind w:left="0" w:firstLine="0"/>
        <w:rPr>
          <w:rStyle w:val="ae"/>
        </w:rPr>
      </w:pPr>
      <w:r>
        <w:rPr>
          <w:rStyle w:val="ae"/>
          <w:rFonts w:hint="eastAsia"/>
        </w:rPr>
        <w:t xml:space="preserve">g)  </w:t>
      </w:r>
      <w:r>
        <w:rPr>
          <w:rStyle w:val="ae"/>
          <w:rFonts w:hint="eastAsia"/>
        </w:rPr>
        <w:t>监测结论。</w:t>
      </w:r>
    </w:p>
    <w:p w14:paraId="13A8AED9" w14:textId="77777777" w:rsidR="007B3463" w:rsidRDefault="00000000">
      <w:pPr>
        <w:pStyle w:val="12"/>
        <w:outlineLvl w:val="0"/>
        <w:rPr>
          <w:rFonts w:cs="黑体"/>
          <w:lang w:eastAsia="zh-CN"/>
        </w:rPr>
      </w:pPr>
      <w:bookmarkStart w:id="19" w:name="_Toc8782"/>
      <w:r>
        <w:rPr>
          <w:rFonts w:cs="黑体" w:hint="eastAsia"/>
          <w:lang w:eastAsia="zh-CN"/>
        </w:rPr>
        <w:t>9质量保证</w:t>
      </w:r>
      <w:bookmarkEnd w:id="19"/>
    </w:p>
    <w:p w14:paraId="49486B89" w14:textId="77777777" w:rsidR="007B3463" w:rsidRDefault="00000000">
      <w:pPr>
        <w:pStyle w:val="12"/>
        <w:rPr>
          <w:rFonts w:cs="黑体"/>
          <w:lang w:eastAsia="zh-CN"/>
        </w:rPr>
      </w:pPr>
      <w:r>
        <w:rPr>
          <w:rFonts w:cs="黑体" w:hint="eastAsia"/>
          <w:lang w:eastAsia="zh-CN"/>
        </w:rPr>
        <w:t>9.1信息安全</w:t>
      </w:r>
    </w:p>
    <w:p w14:paraId="7A524327" w14:textId="77777777" w:rsidR="007B3463" w:rsidRDefault="00000000">
      <w:pPr>
        <w:pStyle w:val="a5"/>
        <w:spacing w:before="67" w:line="400" w:lineRule="exact"/>
        <w:ind w:right="330" w:firstLineChars="200" w:firstLine="440"/>
        <w:rPr>
          <w:sz w:val="22"/>
          <w:lang w:eastAsia="zh-CN"/>
        </w:rPr>
      </w:pPr>
      <w:r>
        <w:rPr>
          <w:rFonts w:hint="eastAsia"/>
          <w:sz w:val="22"/>
          <w:lang w:eastAsia="zh-CN"/>
        </w:rPr>
        <w:t>实验室碳监测员应审慎使用和保护在核查过程获得的信息。不应为个人利益不适当地或以</w:t>
      </w:r>
      <w:proofErr w:type="gramStart"/>
      <w:r>
        <w:rPr>
          <w:rFonts w:hint="eastAsia"/>
          <w:sz w:val="22"/>
          <w:lang w:eastAsia="zh-CN"/>
        </w:rPr>
        <w:t>损害受</w:t>
      </w:r>
      <w:proofErr w:type="gramEnd"/>
      <w:r>
        <w:rPr>
          <w:rFonts w:hint="eastAsia"/>
          <w:sz w:val="22"/>
          <w:lang w:eastAsia="zh-CN"/>
        </w:rPr>
        <w:t>核查方合法利益的方式使用核查信息。包括正确处理敏感的、保密的信息。</w:t>
      </w:r>
    </w:p>
    <w:p w14:paraId="40E72DF2" w14:textId="77777777" w:rsidR="007B3463" w:rsidRDefault="00000000">
      <w:pPr>
        <w:pStyle w:val="12"/>
        <w:rPr>
          <w:rFonts w:cs="黑体"/>
          <w:lang w:eastAsia="zh-CN"/>
        </w:rPr>
      </w:pPr>
      <w:r>
        <w:rPr>
          <w:rFonts w:cs="黑体" w:hint="eastAsia"/>
          <w:lang w:eastAsia="zh-CN"/>
        </w:rPr>
        <w:t>9.2记录保存</w:t>
      </w:r>
    </w:p>
    <w:p w14:paraId="7FDA83A3" w14:textId="77777777" w:rsidR="007B3463" w:rsidRDefault="00000000">
      <w:pPr>
        <w:ind w:firstLineChars="200" w:firstLine="440"/>
        <w:rPr>
          <w:szCs w:val="21"/>
          <w:lang w:eastAsia="zh-CN"/>
        </w:rPr>
      </w:pPr>
      <w:r>
        <w:rPr>
          <w:rFonts w:hint="eastAsia"/>
          <w:szCs w:val="21"/>
          <w:lang w:eastAsia="zh-CN"/>
        </w:rPr>
        <w:t>实验室碳</w:t>
      </w:r>
      <w:r>
        <w:rPr>
          <w:rFonts w:hint="eastAsia"/>
          <w:lang w:eastAsia="zh-CN"/>
        </w:rPr>
        <w:t>监测</w:t>
      </w:r>
      <w:r>
        <w:rPr>
          <w:rFonts w:hint="eastAsia"/>
          <w:szCs w:val="21"/>
          <w:lang w:eastAsia="zh-CN"/>
        </w:rPr>
        <w:t>员应做好对记录和文件的安全保护工作。记录和文件可以是电子的或纸质的，应至少保存</w:t>
      </w:r>
      <w:r>
        <w:rPr>
          <w:szCs w:val="21"/>
          <w:lang w:eastAsia="zh-CN"/>
        </w:rPr>
        <w:t>5</w:t>
      </w:r>
      <w:r>
        <w:rPr>
          <w:rFonts w:hint="eastAsia"/>
          <w:szCs w:val="21"/>
          <w:lang w:eastAsia="zh-CN"/>
        </w:rPr>
        <w:t>年。监测记录保存包括但不限于：</w:t>
      </w:r>
    </w:p>
    <w:p w14:paraId="7CF9058A" w14:textId="77777777" w:rsidR="007B3463" w:rsidRDefault="00000000">
      <w:pPr>
        <w:pStyle w:val="10"/>
        <w:tabs>
          <w:tab w:val="left" w:pos="692"/>
        </w:tabs>
        <w:ind w:left="0" w:firstLine="0"/>
        <w:rPr>
          <w:rStyle w:val="ae"/>
        </w:rPr>
      </w:pPr>
      <w:r>
        <w:rPr>
          <w:rStyle w:val="ae"/>
          <w:rFonts w:hint="eastAsia"/>
        </w:rPr>
        <w:t xml:space="preserve">a)  </w:t>
      </w:r>
      <w:r>
        <w:rPr>
          <w:rStyle w:val="ae"/>
          <w:rFonts w:hint="eastAsia"/>
        </w:rPr>
        <w:t>监测证据；</w:t>
      </w:r>
    </w:p>
    <w:p w14:paraId="78566CC0" w14:textId="77777777" w:rsidR="007B3463" w:rsidRDefault="00000000">
      <w:pPr>
        <w:pStyle w:val="10"/>
        <w:tabs>
          <w:tab w:val="left" w:pos="692"/>
        </w:tabs>
        <w:ind w:left="0" w:firstLine="0"/>
        <w:rPr>
          <w:rStyle w:val="ae"/>
        </w:rPr>
      </w:pPr>
      <w:r>
        <w:rPr>
          <w:rStyle w:val="ae"/>
          <w:rFonts w:hint="eastAsia"/>
        </w:rPr>
        <w:t xml:space="preserve">b) </w:t>
      </w:r>
      <w:r>
        <w:rPr>
          <w:rStyle w:val="ae"/>
          <w:rFonts w:hint="eastAsia"/>
        </w:rPr>
        <w:t>监测相关记录表单；</w:t>
      </w:r>
    </w:p>
    <w:p w14:paraId="2696F810" w14:textId="77777777" w:rsidR="007B3463" w:rsidRDefault="00000000">
      <w:pPr>
        <w:pStyle w:val="10"/>
        <w:tabs>
          <w:tab w:val="left" w:pos="692"/>
        </w:tabs>
        <w:ind w:left="0" w:firstLine="0"/>
        <w:rPr>
          <w:rStyle w:val="ae"/>
        </w:rPr>
      </w:pPr>
      <w:r>
        <w:rPr>
          <w:rStyle w:val="ae"/>
          <w:rFonts w:hint="eastAsia"/>
        </w:rPr>
        <w:t xml:space="preserve">c)  </w:t>
      </w:r>
      <w:proofErr w:type="gramStart"/>
      <w:r>
        <w:rPr>
          <w:rStyle w:val="ae"/>
          <w:rFonts w:hint="eastAsia"/>
        </w:rPr>
        <w:t>固碳减</w:t>
      </w:r>
      <w:proofErr w:type="gramEnd"/>
      <w:r>
        <w:rPr>
          <w:rStyle w:val="ae"/>
          <w:rFonts w:hint="eastAsia"/>
        </w:rPr>
        <w:t>排核算方法；</w:t>
      </w:r>
    </w:p>
    <w:p w14:paraId="08B75076" w14:textId="77777777" w:rsidR="007B3463" w:rsidRDefault="00000000">
      <w:pPr>
        <w:pStyle w:val="10"/>
        <w:tabs>
          <w:tab w:val="left" w:pos="692"/>
        </w:tabs>
        <w:ind w:left="0" w:firstLine="0"/>
        <w:rPr>
          <w:rStyle w:val="ae"/>
        </w:rPr>
      </w:pPr>
      <w:r>
        <w:rPr>
          <w:rStyle w:val="ae"/>
          <w:rFonts w:hint="eastAsia"/>
        </w:rPr>
        <w:t xml:space="preserve">d) </w:t>
      </w:r>
      <w:r>
        <w:rPr>
          <w:rStyle w:val="ae"/>
          <w:rFonts w:hint="eastAsia"/>
        </w:rPr>
        <w:t>监测报告；</w:t>
      </w:r>
    </w:p>
    <w:p w14:paraId="7B967FC0" w14:textId="77777777" w:rsidR="007B3463" w:rsidRDefault="00000000">
      <w:pPr>
        <w:pStyle w:val="10"/>
        <w:tabs>
          <w:tab w:val="left" w:pos="692"/>
        </w:tabs>
        <w:ind w:left="0" w:firstLine="0"/>
        <w:rPr>
          <w:rStyle w:val="ae"/>
        </w:rPr>
      </w:pPr>
      <w:r>
        <w:rPr>
          <w:rStyle w:val="ae"/>
          <w:rFonts w:hint="eastAsia"/>
        </w:rPr>
        <w:t xml:space="preserve">e) </w:t>
      </w:r>
      <w:r>
        <w:rPr>
          <w:rStyle w:val="ae"/>
          <w:rFonts w:hint="eastAsia"/>
        </w:rPr>
        <w:t>其它备份文件。</w:t>
      </w:r>
    </w:p>
    <w:p w14:paraId="57AFF47D" w14:textId="77777777" w:rsidR="007B3463" w:rsidRDefault="00000000">
      <w:pPr>
        <w:pStyle w:val="af"/>
        <w:outlineLvl w:val="0"/>
        <w:rPr>
          <w:rFonts w:cs="黑体"/>
          <w:lang w:eastAsia="zh-CN"/>
        </w:rPr>
      </w:pPr>
      <w:bookmarkStart w:id="20" w:name="_Toc18667"/>
      <w:r>
        <w:rPr>
          <w:rFonts w:cs="黑体" w:hint="eastAsia"/>
          <w:lang w:eastAsia="zh-CN"/>
        </w:rPr>
        <w:t>10 监督管理</w:t>
      </w:r>
      <w:bookmarkEnd w:id="20"/>
    </w:p>
    <w:p w14:paraId="14435679" w14:textId="77777777" w:rsidR="007B3463" w:rsidRDefault="00000000">
      <w:pPr>
        <w:pStyle w:val="12"/>
        <w:rPr>
          <w:rFonts w:cs="黑体"/>
          <w:lang w:eastAsia="zh-CN"/>
        </w:rPr>
      </w:pPr>
      <w:r>
        <w:rPr>
          <w:rFonts w:cs="黑体" w:hint="eastAsia"/>
          <w:lang w:eastAsia="zh-CN"/>
        </w:rPr>
        <w:t>10.1 动态管理</w:t>
      </w:r>
    </w:p>
    <w:p w14:paraId="76592B7B" w14:textId="77777777" w:rsidR="007B3463" w:rsidRDefault="00000000">
      <w:pPr>
        <w:widowControl/>
        <w:ind w:firstLineChars="200" w:firstLine="440"/>
        <w:rPr>
          <w:lang w:eastAsia="zh-CN"/>
        </w:rPr>
      </w:pPr>
      <w:r>
        <w:rPr>
          <w:rFonts w:hint="eastAsia"/>
          <w:szCs w:val="21"/>
          <w:lang w:eastAsia="zh-CN"/>
        </w:rPr>
        <w:t>实验室碳</w:t>
      </w:r>
      <w:r>
        <w:rPr>
          <w:rFonts w:hint="eastAsia"/>
          <w:lang w:eastAsia="zh-CN"/>
        </w:rPr>
        <w:t>监测</w:t>
      </w:r>
      <w:r>
        <w:rPr>
          <w:rFonts w:hint="eastAsia"/>
          <w:szCs w:val="21"/>
          <w:lang w:eastAsia="zh-CN"/>
        </w:rPr>
        <w:t>员</w:t>
      </w:r>
      <w:r>
        <w:rPr>
          <w:rFonts w:hint="eastAsia"/>
          <w:color w:val="000000"/>
          <w:sz w:val="21"/>
          <w:szCs w:val="21"/>
          <w:lang w:eastAsia="zh-CN" w:bidi="ar"/>
        </w:rPr>
        <w:t>有下列情形之一的，按监管职能要求由其上级管理部门进行批评，并责令改正；拒不改正或情节严重的，由管理部门责令整改，直至取消其</w:t>
      </w:r>
      <w:r>
        <w:rPr>
          <w:rFonts w:hint="eastAsia"/>
          <w:szCs w:val="21"/>
          <w:lang w:eastAsia="zh-CN"/>
        </w:rPr>
        <w:t>实验室碳</w:t>
      </w:r>
      <w:r>
        <w:rPr>
          <w:rFonts w:hint="eastAsia"/>
          <w:lang w:eastAsia="zh-CN"/>
        </w:rPr>
        <w:t>监测</w:t>
      </w:r>
      <w:r>
        <w:rPr>
          <w:rFonts w:hint="eastAsia"/>
          <w:szCs w:val="21"/>
          <w:lang w:eastAsia="zh-CN"/>
        </w:rPr>
        <w:t>员</w:t>
      </w:r>
      <w:r>
        <w:rPr>
          <w:rFonts w:hint="eastAsia"/>
          <w:color w:val="000000"/>
          <w:sz w:val="21"/>
          <w:szCs w:val="21"/>
          <w:lang w:eastAsia="zh-CN" w:bidi="ar"/>
        </w:rPr>
        <w:t xml:space="preserve">工作资格： </w:t>
      </w:r>
    </w:p>
    <w:p w14:paraId="55E6117B" w14:textId="77777777" w:rsidR="007B3463" w:rsidRDefault="00000000">
      <w:pPr>
        <w:pStyle w:val="10"/>
        <w:tabs>
          <w:tab w:val="left" w:pos="692"/>
        </w:tabs>
        <w:ind w:left="0" w:firstLine="0"/>
        <w:rPr>
          <w:rStyle w:val="ae"/>
        </w:rPr>
      </w:pPr>
      <w:r>
        <w:rPr>
          <w:rStyle w:val="ae"/>
          <w:rFonts w:hint="eastAsia"/>
        </w:rPr>
        <w:t xml:space="preserve">a) </w:t>
      </w:r>
      <w:r>
        <w:rPr>
          <w:rStyle w:val="ae"/>
          <w:rFonts w:hint="eastAsia"/>
        </w:rPr>
        <w:t>违反碳排放管理员职业有关规定的；</w:t>
      </w:r>
      <w:r>
        <w:rPr>
          <w:rStyle w:val="ae"/>
          <w:rFonts w:hint="eastAsia"/>
        </w:rPr>
        <w:t xml:space="preserve"> </w:t>
      </w:r>
    </w:p>
    <w:p w14:paraId="76398900" w14:textId="77777777" w:rsidR="007B3463" w:rsidRDefault="00000000">
      <w:pPr>
        <w:pStyle w:val="10"/>
        <w:tabs>
          <w:tab w:val="left" w:pos="692"/>
        </w:tabs>
        <w:ind w:left="0" w:firstLine="0"/>
        <w:rPr>
          <w:rStyle w:val="ae"/>
        </w:rPr>
      </w:pPr>
      <w:r>
        <w:rPr>
          <w:rStyle w:val="ae"/>
          <w:rFonts w:hint="eastAsia"/>
        </w:rPr>
        <w:t xml:space="preserve">b) </w:t>
      </w:r>
      <w:r>
        <w:rPr>
          <w:rStyle w:val="ae"/>
          <w:rFonts w:hint="eastAsia"/>
        </w:rPr>
        <w:t>玩忽职守，贻误监测工作的；</w:t>
      </w:r>
      <w:r>
        <w:rPr>
          <w:rStyle w:val="ae"/>
          <w:rFonts w:hint="eastAsia"/>
        </w:rPr>
        <w:t xml:space="preserve"> </w:t>
      </w:r>
    </w:p>
    <w:p w14:paraId="1849C5BB" w14:textId="77777777" w:rsidR="007B3463" w:rsidRDefault="00000000">
      <w:pPr>
        <w:pStyle w:val="10"/>
        <w:tabs>
          <w:tab w:val="left" w:pos="692"/>
        </w:tabs>
        <w:ind w:left="0" w:firstLine="0"/>
        <w:rPr>
          <w:rStyle w:val="ae"/>
        </w:rPr>
      </w:pPr>
      <w:r>
        <w:rPr>
          <w:rStyle w:val="ae"/>
          <w:rFonts w:hint="eastAsia"/>
        </w:rPr>
        <w:t xml:space="preserve">c) </w:t>
      </w:r>
      <w:r>
        <w:rPr>
          <w:rStyle w:val="ae"/>
          <w:rFonts w:hint="eastAsia"/>
        </w:rPr>
        <w:t>弄虚作假，徇私舞弊，影响监测结果公正的；</w:t>
      </w:r>
      <w:r>
        <w:rPr>
          <w:rStyle w:val="ae"/>
          <w:rFonts w:hint="eastAsia"/>
        </w:rPr>
        <w:t xml:space="preserve"> </w:t>
      </w:r>
    </w:p>
    <w:p w14:paraId="61334CCE" w14:textId="77777777" w:rsidR="007B3463" w:rsidRDefault="00000000">
      <w:pPr>
        <w:pStyle w:val="10"/>
        <w:tabs>
          <w:tab w:val="left" w:pos="692"/>
        </w:tabs>
        <w:ind w:left="0" w:firstLine="0"/>
        <w:rPr>
          <w:rStyle w:val="ae"/>
        </w:rPr>
      </w:pPr>
      <w:r>
        <w:rPr>
          <w:rStyle w:val="ae"/>
          <w:rFonts w:hint="eastAsia"/>
        </w:rPr>
        <w:t xml:space="preserve">d) </w:t>
      </w:r>
      <w:r>
        <w:rPr>
          <w:rStyle w:val="ae"/>
          <w:rFonts w:hint="eastAsia"/>
        </w:rPr>
        <w:t>滥用职权，干扰被监测部门正常工作的；</w:t>
      </w:r>
      <w:r>
        <w:rPr>
          <w:rStyle w:val="ae"/>
          <w:rFonts w:hint="eastAsia"/>
        </w:rPr>
        <w:t xml:space="preserve"> </w:t>
      </w:r>
    </w:p>
    <w:p w14:paraId="08166BAF" w14:textId="77777777" w:rsidR="007B3463" w:rsidRDefault="00000000">
      <w:pPr>
        <w:pStyle w:val="10"/>
        <w:tabs>
          <w:tab w:val="left" w:pos="692"/>
        </w:tabs>
        <w:ind w:left="0" w:firstLine="0"/>
        <w:rPr>
          <w:rStyle w:val="ae"/>
        </w:rPr>
      </w:pPr>
      <w:r>
        <w:rPr>
          <w:rStyle w:val="ae"/>
          <w:rFonts w:hint="eastAsia"/>
        </w:rPr>
        <w:t xml:space="preserve">e) </w:t>
      </w:r>
      <w:r>
        <w:rPr>
          <w:rStyle w:val="ae"/>
          <w:rFonts w:hint="eastAsia"/>
        </w:rPr>
        <w:t>利用职权包庇或打击报复他人，侵害他人合法权益的；</w:t>
      </w:r>
      <w:r>
        <w:rPr>
          <w:rStyle w:val="ae"/>
          <w:rFonts w:hint="eastAsia"/>
        </w:rPr>
        <w:t xml:space="preserve"> </w:t>
      </w:r>
    </w:p>
    <w:p w14:paraId="5F2DBAD1" w14:textId="77777777" w:rsidR="007B3463" w:rsidRDefault="00000000">
      <w:pPr>
        <w:pStyle w:val="10"/>
        <w:tabs>
          <w:tab w:val="left" w:pos="692"/>
        </w:tabs>
        <w:ind w:left="0" w:firstLine="0"/>
        <w:rPr>
          <w:rStyle w:val="ae"/>
        </w:rPr>
      </w:pPr>
      <w:r>
        <w:rPr>
          <w:rStyle w:val="ae"/>
          <w:rFonts w:hint="eastAsia"/>
        </w:rPr>
        <w:t xml:space="preserve">f) </w:t>
      </w:r>
      <w:r>
        <w:rPr>
          <w:rStyle w:val="ae"/>
          <w:rFonts w:hint="eastAsia"/>
        </w:rPr>
        <w:t>违反廉洁有关要求不当得利的；</w:t>
      </w:r>
      <w:r>
        <w:rPr>
          <w:rStyle w:val="ae"/>
          <w:rFonts w:hint="eastAsia"/>
        </w:rPr>
        <w:t xml:space="preserve"> </w:t>
      </w:r>
    </w:p>
    <w:p w14:paraId="7864BE23" w14:textId="77777777" w:rsidR="007B3463" w:rsidRDefault="00000000">
      <w:pPr>
        <w:pStyle w:val="10"/>
        <w:tabs>
          <w:tab w:val="left" w:pos="692"/>
        </w:tabs>
        <w:ind w:left="0" w:firstLine="0"/>
        <w:rPr>
          <w:rStyle w:val="ae"/>
        </w:rPr>
      </w:pPr>
      <w:r>
        <w:rPr>
          <w:rStyle w:val="ae"/>
          <w:rFonts w:hint="eastAsia"/>
        </w:rPr>
        <w:t xml:space="preserve">g) </w:t>
      </w:r>
      <w:r>
        <w:rPr>
          <w:rStyle w:val="ae"/>
          <w:rFonts w:hint="eastAsia"/>
        </w:rPr>
        <w:t>其他妨碍工作正常进行，并造成恶劣影响的。</w:t>
      </w:r>
    </w:p>
    <w:p w14:paraId="4BDF393A" w14:textId="77777777" w:rsidR="007B3463" w:rsidRDefault="007B3463">
      <w:pPr>
        <w:pStyle w:val="a9"/>
        <w:ind w:leftChars="204" w:left="871" w:hangingChars="201" w:hanging="422"/>
        <w:rPr>
          <w:szCs w:val="21"/>
          <w:lang w:eastAsia="zh-CN"/>
        </w:rPr>
      </w:pPr>
    </w:p>
    <w:p w14:paraId="4DA3514B" w14:textId="77777777" w:rsidR="007B3463" w:rsidRDefault="007B3463">
      <w:pPr>
        <w:widowControl/>
        <w:rPr>
          <w:lang w:eastAsia="zh-CN"/>
        </w:rPr>
      </w:pPr>
    </w:p>
    <w:p w14:paraId="0D728151" w14:textId="77777777" w:rsidR="007B3463" w:rsidRDefault="00000000">
      <w:pPr>
        <w:pStyle w:val="12"/>
        <w:rPr>
          <w:rFonts w:cs="黑体"/>
          <w:lang w:eastAsia="zh-CN"/>
        </w:rPr>
      </w:pPr>
      <w:r>
        <w:rPr>
          <w:rFonts w:cs="黑体" w:hint="eastAsia"/>
          <w:lang w:eastAsia="zh-CN"/>
        </w:rPr>
        <w:t>10.2 诚信管理</w:t>
      </w:r>
    </w:p>
    <w:p w14:paraId="7CD7B672" w14:textId="77777777" w:rsidR="007B3463" w:rsidRDefault="00000000">
      <w:pPr>
        <w:widowControl/>
        <w:rPr>
          <w:color w:val="000000"/>
          <w:sz w:val="21"/>
          <w:szCs w:val="21"/>
          <w:lang w:eastAsia="zh-CN" w:bidi="ar"/>
        </w:rPr>
      </w:pPr>
      <w:r>
        <w:rPr>
          <w:rFonts w:hint="eastAsia"/>
          <w:color w:val="000000"/>
          <w:sz w:val="21"/>
          <w:szCs w:val="21"/>
          <w:lang w:eastAsia="zh-CN" w:bidi="ar"/>
        </w:rPr>
        <w:t>检验检测机构对所聘任的</w:t>
      </w:r>
      <w:r>
        <w:rPr>
          <w:rFonts w:hint="eastAsia"/>
          <w:lang w:eastAsia="zh-CN"/>
        </w:rPr>
        <w:t>实验室碳监测员</w:t>
      </w:r>
      <w:r>
        <w:rPr>
          <w:rFonts w:hint="eastAsia"/>
          <w:color w:val="000000"/>
          <w:sz w:val="21"/>
          <w:szCs w:val="21"/>
          <w:lang w:eastAsia="zh-CN" w:bidi="ar"/>
        </w:rPr>
        <w:t>实施年度考核评估制度，建立考绩档案。对优秀</w:t>
      </w:r>
      <w:r>
        <w:rPr>
          <w:rFonts w:hint="eastAsia"/>
          <w:lang w:eastAsia="zh-CN"/>
        </w:rPr>
        <w:t>实验室碳监测员</w:t>
      </w:r>
      <w:r>
        <w:rPr>
          <w:rFonts w:hint="eastAsia"/>
          <w:color w:val="000000"/>
          <w:sz w:val="21"/>
          <w:szCs w:val="21"/>
          <w:lang w:eastAsia="zh-CN" w:bidi="ar"/>
        </w:rPr>
        <w:t>给予表彰奖励，对不合格的</w:t>
      </w:r>
      <w:r>
        <w:rPr>
          <w:rFonts w:hint="eastAsia"/>
          <w:lang w:eastAsia="zh-CN"/>
        </w:rPr>
        <w:t>实验室碳监测</w:t>
      </w:r>
      <w:proofErr w:type="gramStart"/>
      <w:r>
        <w:rPr>
          <w:rFonts w:hint="eastAsia"/>
          <w:lang w:eastAsia="zh-CN"/>
        </w:rPr>
        <w:t>员</w:t>
      </w:r>
      <w:r>
        <w:rPr>
          <w:rFonts w:hint="eastAsia"/>
          <w:color w:val="000000"/>
          <w:sz w:val="21"/>
          <w:szCs w:val="21"/>
          <w:lang w:eastAsia="zh-CN" w:bidi="ar"/>
        </w:rPr>
        <w:t>取消</w:t>
      </w:r>
      <w:proofErr w:type="gramEnd"/>
      <w:r>
        <w:rPr>
          <w:rFonts w:hint="eastAsia"/>
          <w:color w:val="000000"/>
          <w:sz w:val="21"/>
          <w:szCs w:val="21"/>
          <w:lang w:eastAsia="zh-CN" w:bidi="ar"/>
        </w:rPr>
        <w:t>其</w:t>
      </w:r>
      <w:r>
        <w:rPr>
          <w:rFonts w:hint="eastAsia"/>
          <w:lang w:eastAsia="zh-CN"/>
        </w:rPr>
        <w:t>实验室碳监测员</w:t>
      </w:r>
      <w:r>
        <w:rPr>
          <w:rFonts w:hint="eastAsia"/>
          <w:color w:val="000000"/>
          <w:sz w:val="21"/>
          <w:szCs w:val="21"/>
          <w:lang w:eastAsia="zh-CN" w:bidi="ar"/>
        </w:rPr>
        <w:t>资格并列入督导失信黑名单。</w:t>
      </w:r>
    </w:p>
    <w:p w14:paraId="7A7F3231" w14:textId="77777777" w:rsidR="007B3463" w:rsidRDefault="007B3463">
      <w:pPr>
        <w:pStyle w:val="a9"/>
        <w:rPr>
          <w:lang w:eastAsia="zh-CN"/>
        </w:rPr>
      </w:pPr>
    </w:p>
    <w:p w14:paraId="7CB56886"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5677DE14"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4F8F99C7"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530B5271"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74668925"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1CA85751"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012A701B"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541B7FB1"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3DFE98DF"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6B3B73B5"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62D2D8A5"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4DCE0F60"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7530C31E"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6ABA4FA8"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088EC051"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6774A68F"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0126B291"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449D0665"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570B207D"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60EA51DF"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1853B886"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5EDA9E5B"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03F9F350"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26F7E6E8"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0F621785"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412CF680"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74F95447"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1C232873"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0BD3729C"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49E0924E" w14:textId="77777777" w:rsidR="007B3463" w:rsidRDefault="007B3463">
      <w:pPr>
        <w:pStyle w:val="10"/>
        <w:tabs>
          <w:tab w:val="left" w:pos="545"/>
        </w:tabs>
        <w:spacing w:line="400" w:lineRule="exact"/>
        <w:ind w:left="-1" w:right="4548" w:firstLine="0"/>
        <w:jc w:val="both"/>
        <w:rPr>
          <w:spacing w:val="-19"/>
          <w:sz w:val="24"/>
          <w:szCs w:val="24"/>
          <w:lang w:eastAsia="zh-CN"/>
        </w:rPr>
      </w:pPr>
    </w:p>
    <w:p w14:paraId="475986B0" w14:textId="77777777" w:rsidR="007B3463" w:rsidRDefault="007B3463">
      <w:pPr>
        <w:autoSpaceDE/>
        <w:autoSpaceDN/>
        <w:jc w:val="both"/>
        <w:rPr>
          <w:rFonts w:ascii="Times New Roman" w:eastAsia="黑体" w:hAnsi="Times New Roman" w:cs="Times New Roman"/>
          <w:sz w:val="21"/>
          <w:szCs w:val="21"/>
          <w:lang w:eastAsia="zh-CN"/>
        </w:rPr>
      </w:pPr>
      <w:bookmarkStart w:id="21" w:name="_Toc61867126"/>
      <w:bookmarkStart w:id="22" w:name="_Toc61956716"/>
    </w:p>
    <w:p w14:paraId="5090EB4C" w14:textId="77777777" w:rsidR="007B3463" w:rsidRDefault="00000000">
      <w:pPr>
        <w:autoSpaceDE/>
        <w:autoSpaceDN/>
        <w:jc w:val="center"/>
        <w:outlineLvl w:val="0"/>
        <w:rPr>
          <w:rFonts w:ascii="Times New Roman" w:eastAsia="黑体" w:hAnsi="Times New Roman" w:cs="Times New Roman"/>
          <w:sz w:val="21"/>
          <w:szCs w:val="21"/>
          <w:lang w:eastAsia="zh-CN"/>
        </w:rPr>
      </w:pPr>
      <w:bookmarkStart w:id="23" w:name="_Toc13178"/>
      <w:r>
        <w:rPr>
          <w:rFonts w:ascii="Times New Roman" w:eastAsia="黑体" w:hAnsi="Times New Roman" w:cs="Times New Roman" w:hint="eastAsia"/>
          <w:sz w:val="21"/>
          <w:szCs w:val="21"/>
          <w:lang w:eastAsia="zh-CN"/>
        </w:rPr>
        <w:t>参</w:t>
      </w:r>
      <w:r>
        <w:rPr>
          <w:rFonts w:ascii="Times New Roman" w:eastAsia="黑体" w:hAnsi="Times New Roman" w:cs="Times New Roman" w:hint="eastAsia"/>
          <w:sz w:val="21"/>
          <w:szCs w:val="21"/>
          <w:lang w:eastAsia="zh-CN"/>
        </w:rPr>
        <w:t xml:space="preserve">  </w:t>
      </w:r>
      <w:r>
        <w:rPr>
          <w:rFonts w:ascii="Times New Roman" w:eastAsia="黑体" w:hAnsi="Times New Roman" w:cs="Times New Roman" w:hint="eastAsia"/>
          <w:sz w:val="21"/>
          <w:szCs w:val="21"/>
          <w:lang w:eastAsia="zh-CN"/>
        </w:rPr>
        <w:t>考</w:t>
      </w:r>
      <w:r>
        <w:rPr>
          <w:rFonts w:ascii="Times New Roman" w:eastAsia="黑体" w:hAnsi="Times New Roman" w:cs="Times New Roman" w:hint="eastAsia"/>
          <w:sz w:val="21"/>
          <w:szCs w:val="21"/>
          <w:lang w:eastAsia="zh-CN"/>
        </w:rPr>
        <w:t xml:space="preserve">  </w:t>
      </w:r>
      <w:r>
        <w:rPr>
          <w:rFonts w:ascii="Times New Roman" w:eastAsia="黑体" w:hAnsi="Times New Roman" w:cs="Times New Roman" w:hint="eastAsia"/>
          <w:sz w:val="21"/>
          <w:szCs w:val="21"/>
          <w:lang w:eastAsia="zh-CN"/>
        </w:rPr>
        <w:t>文</w:t>
      </w:r>
      <w:r>
        <w:rPr>
          <w:rFonts w:ascii="Times New Roman" w:eastAsia="黑体" w:hAnsi="Times New Roman" w:cs="Times New Roman" w:hint="eastAsia"/>
          <w:sz w:val="21"/>
          <w:szCs w:val="21"/>
          <w:lang w:eastAsia="zh-CN"/>
        </w:rPr>
        <w:t xml:space="preserve">  </w:t>
      </w:r>
      <w:r>
        <w:rPr>
          <w:rFonts w:ascii="Times New Roman" w:eastAsia="黑体" w:hAnsi="Times New Roman" w:cs="Times New Roman" w:hint="eastAsia"/>
          <w:sz w:val="21"/>
          <w:szCs w:val="21"/>
          <w:lang w:eastAsia="zh-CN"/>
        </w:rPr>
        <w:t>献</w:t>
      </w:r>
      <w:bookmarkEnd w:id="21"/>
      <w:bookmarkEnd w:id="22"/>
      <w:bookmarkEnd w:id="23"/>
    </w:p>
    <w:p w14:paraId="629FA8E2" w14:textId="77777777" w:rsidR="007B3463" w:rsidRDefault="007B3463">
      <w:pPr>
        <w:autoSpaceDE/>
        <w:autoSpaceDN/>
        <w:jc w:val="center"/>
        <w:rPr>
          <w:rFonts w:ascii="Times New Roman" w:eastAsia="黑体" w:hAnsi="Times New Roman" w:cs="Times New Roman"/>
          <w:sz w:val="21"/>
          <w:szCs w:val="21"/>
          <w:lang w:eastAsia="zh-CN"/>
        </w:rPr>
      </w:pPr>
    </w:p>
    <w:p w14:paraId="221EE3FC"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 xml:space="preserve">[1] </w:t>
      </w:r>
      <w:proofErr w:type="gramStart"/>
      <w:r>
        <w:rPr>
          <w:rFonts w:cs="宋体" w:hint="eastAsia"/>
          <w:szCs w:val="21"/>
          <w:lang w:eastAsia="zh-CN"/>
        </w:rPr>
        <w:t>清洁发展</w:t>
      </w:r>
      <w:proofErr w:type="gramEnd"/>
      <w:r>
        <w:rPr>
          <w:rFonts w:cs="宋体" w:hint="eastAsia"/>
          <w:szCs w:val="21"/>
          <w:lang w:eastAsia="zh-CN"/>
        </w:rPr>
        <w:t>机制</w:t>
      </w:r>
      <w:r>
        <w:rPr>
          <w:rFonts w:cs="宋体" w:hint="eastAsia"/>
          <w:szCs w:val="21"/>
          <w:lang w:eastAsia="zh-CN"/>
        </w:rPr>
        <w:t>-</w:t>
      </w:r>
      <w:r>
        <w:rPr>
          <w:rFonts w:cs="宋体" w:hint="eastAsia"/>
          <w:szCs w:val="21"/>
          <w:lang w:eastAsia="zh-CN"/>
        </w:rPr>
        <w:t>执行理事会标准：</w:t>
      </w:r>
      <w:proofErr w:type="gramStart"/>
      <w:r>
        <w:rPr>
          <w:rFonts w:cs="宋体" w:hint="eastAsia"/>
          <w:szCs w:val="21"/>
          <w:lang w:eastAsia="zh-CN"/>
        </w:rPr>
        <w:t>清洁发展</w:t>
      </w:r>
      <w:proofErr w:type="gramEnd"/>
      <w:r>
        <w:rPr>
          <w:rFonts w:cs="宋体" w:hint="eastAsia"/>
          <w:szCs w:val="21"/>
          <w:lang w:eastAsia="zh-CN"/>
        </w:rPr>
        <w:t>机制审定和核查标准（版本：</w:t>
      </w:r>
      <w:r>
        <w:rPr>
          <w:rFonts w:cs="宋体" w:hint="eastAsia"/>
          <w:szCs w:val="21"/>
          <w:lang w:eastAsia="zh-CN"/>
        </w:rPr>
        <w:t>0</w:t>
      </w:r>
      <w:r>
        <w:rPr>
          <w:rFonts w:cs="宋体"/>
          <w:szCs w:val="21"/>
          <w:lang w:eastAsia="zh-CN"/>
        </w:rPr>
        <w:t>7.0.2014</w:t>
      </w:r>
      <w:r>
        <w:rPr>
          <w:rFonts w:cs="宋体" w:hint="eastAsia"/>
          <w:szCs w:val="21"/>
          <w:lang w:eastAsia="zh-CN"/>
        </w:rPr>
        <w:t>）</w:t>
      </w:r>
    </w:p>
    <w:p w14:paraId="161CF405"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w:t>
      </w:r>
      <w:r>
        <w:rPr>
          <w:rFonts w:cs="宋体"/>
          <w:szCs w:val="21"/>
          <w:lang w:eastAsia="zh-CN"/>
        </w:rPr>
        <w:t>2</w:t>
      </w:r>
      <w:r>
        <w:rPr>
          <w:rFonts w:cs="宋体" w:hint="eastAsia"/>
          <w:szCs w:val="21"/>
          <w:lang w:eastAsia="zh-CN"/>
        </w:rPr>
        <w:t xml:space="preserve">] </w:t>
      </w:r>
      <w:r>
        <w:rPr>
          <w:rFonts w:cs="宋体"/>
          <w:szCs w:val="21"/>
          <w:lang w:eastAsia="zh-CN"/>
        </w:rPr>
        <w:t xml:space="preserve">ISO 14064-1 </w:t>
      </w:r>
      <w:r>
        <w:rPr>
          <w:rFonts w:cs="宋体" w:hint="eastAsia"/>
          <w:szCs w:val="21"/>
          <w:lang w:eastAsia="zh-CN"/>
        </w:rPr>
        <w:t>温室气体第一部分：组织层次上对温室气体排放和清除的量化和报告规范及指南</w:t>
      </w:r>
    </w:p>
    <w:p w14:paraId="6FCA2381"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w:t>
      </w:r>
      <w:r>
        <w:rPr>
          <w:rFonts w:cs="宋体"/>
          <w:szCs w:val="21"/>
          <w:lang w:eastAsia="zh-CN"/>
        </w:rPr>
        <w:t>3</w:t>
      </w:r>
      <w:r>
        <w:rPr>
          <w:rFonts w:cs="宋体" w:hint="eastAsia"/>
          <w:szCs w:val="21"/>
          <w:lang w:eastAsia="zh-CN"/>
        </w:rPr>
        <w:t>]</w:t>
      </w:r>
      <w:r>
        <w:rPr>
          <w:rFonts w:cs="宋体" w:hint="eastAsia"/>
          <w:szCs w:val="21"/>
          <w:lang w:eastAsia="zh-CN"/>
        </w:rPr>
        <w:t>温室气体议定书</w:t>
      </w:r>
      <w:r>
        <w:rPr>
          <w:rFonts w:cs="宋体" w:hint="eastAsia"/>
          <w:szCs w:val="21"/>
          <w:lang w:eastAsia="zh-CN"/>
        </w:rPr>
        <w:t>-</w:t>
      </w:r>
      <w:r>
        <w:rPr>
          <w:rFonts w:cs="宋体" w:hint="eastAsia"/>
          <w:szCs w:val="21"/>
          <w:lang w:eastAsia="zh-CN"/>
        </w:rPr>
        <w:t>企业核算与报告准则（</w:t>
      </w:r>
      <w:r>
        <w:rPr>
          <w:rFonts w:cs="宋体" w:hint="eastAsia"/>
          <w:szCs w:val="21"/>
          <w:lang w:eastAsia="zh-CN"/>
        </w:rPr>
        <w:t>2</w:t>
      </w:r>
      <w:r>
        <w:rPr>
          <w:rFonts w:cs="宋体"/>
          <w:szCs w:val="21"/>
          <w:lang w:eastAsia="zh-CN"/>
        </w:rPr>
        <w:t>004</w:t>
      </w:r>
      <w:r>
        <w:rPr>
          <w:rFonts w:cs="宋体" w:hint="eastAsia"/>
          <w:szCs w:val="21"/>
          <w:lang w:eastAsia="zh-CN"/>
        </w:rPr>
        <w:t>）世界工商理事会、世界资源研究所</w:t>
      </w:r>
    </w:p>
    <w:p w14:paraId="38C0F4D7"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w:t>
      </w:r>
      <w:r>
        <w:rPr>
          <w:rFonts w:cs="宋体"/>
          <w:szCs w:val="21"/>
          <w:lang w:eastAsia="zh-CN"/>
        </w:rPr>
        <w:t>4</w:t>
      </w:r>
      <w:r>
        <w:rPr>
          <w:rFonts w:cs="宋体" w:hint="eastAsia"/>
          <w:szCs w:val="21"/>
          <w:lang w:eastAsia="zh-CN"/>
        </w:rPr>
        <w:t>]</w:t>
      </w:r>
      <w:r>
        <w:rPr>
          <w:rFonts w:cs="宋体"/>
          <w:szCs w:val="21"/>
          <w:lang w:eastAsia="zh-CN"/>
        </w:rPr>
        <w:t>《</w:t>
      </w:r>
      <w:r>
        <w:rPr>
          <w:rFonts w:cs="宋体"/>
          <w:szCs w:val="21"/>
          <w:lang w:eastAsia="zh-CN"/>
        </w:rPr>
        <w:t>IPCC</w:t>
      </w:r>
      <w:r>
        <w:rPr>
          <w:rFonts w:cs="宋体"/>
          <w:szCs w:val="21"/>
          <w:lang w:eastAsia="zh-CN"/>
        </w:rPr>
        <w:t>国家温室气体清单指南》（</w:t>
      </w:r>
      <w:r>
        <w:rPr>
          <w:rFonts w:cs="宋体"/>
          <w:szCs w:val="21"/>
          <w:lang w:eastAsia="zh-CN"/>
        </w:rPr>
        <w:t>2006</w:t>
      </w:r>
      <w:r>
        <w:rPr>
          <w:rFonts w:cs="宋体"/>
          <w:szCs w:val="21"/>
          <w:lang w:eastAsia="zh-CN"/>
        </w:rPr>
        <w:t>）</w:t>
      </w:r>
    </w:p>
    <w:p w14:paraId="5D7DA203"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w:t>
      </w:r>
      <w:r>
        <w:rPr>
          <w:rFonts w:cs="宋体"/>
          <w:szCs w:val="21"/>
          <w:lang w:eastAsia="zh-CN"/>
        </w:rPr>
        <w:t>5</w:t>
      </w:r>
      <w:r>
        <w:rPr>
          <w:rFonts w:cs="宋体" w:hint="eastAsia"/>
          <w:szCs w:val="21"/>
          <w:lang w:eastAsia="zh-CN"/>
        </w:rPr>
        <w:t>]</w:t>
      </w:r>
      <w:proofErr w:type="gramStart"/>
      <w:r>
        <w:rPr>
          <w:rFonts w:cs="宋体"/>
          <w:szCs w:val="21"/>
          <w:lang w:eastAsia="zh-CN"/>
        </w:rPr>
        <w:t>《</w:t>
      </w:r>
      <w:proofErr w:type="gramEnd"/>
      <w:r>
        <w:rPr>
          <w:rFonts w:cs="宋体"/>
          <w:szCs w:val="21"/>
          <w:lang w:eastAsia="zh-CN"/>
        </w:rPr>
        <w:t>省级温室气体清单编制指南</w:t>
      </w:r>
      <w:r>
        <w:rPr>
          <w:rFonts w:cs="宋体"/>
          <w:szCs w:val="21"/>
          <w:lang w:eastAsia="zh-CN"/>
        </w:rPr>
        <w:t>(</w:t>
      </w:r>
      <w:r>
        <w:rPr>
          <w:rFonts w:cs="宋体"/>
          <w:szCs w:val="21"/>
          <w:lang w:eastAsia="zh-CN"/>
        </w:rPr>
        <w:t>试行</w:t>
      </w:r>
      <w:r>
        <w:rPr>
          <w:rFonts w:cs="宋体"/>
          <w:szCs w:val="21"/>
          <w:lang w:eastAsia="zh-CN"/>
        </w:rPr>
        <w:t>)</w:t>
      </w:r>
    </w:p>
    <w:p w14:paraId="37BD38FD"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w:t>
      </w:r>
      <w:r>
        <w:rPr>
          <w:rFonts w:cs="宋体"/>
          <w:szCs w:val="21"/>
          <w:lang w:eastAsia="zh-CN"/>
        </w:rPr>
        <w:t>6</w:t>
      </w:r>
      <w:r>
        <w:rPr>
          <w:rFonts w:cs="宋体" w:hint="eastAsia"/>
          <w:szCs w:val="21"/>
          <w:lang w:eastAsia="zh-CN"/>
        </w:rPr>
        <w:t>]</w:t>
      </w:r>
      <w:r>
        <w:rPr>
          <w:rFonts w:cs="宋体"/>
          <w:szCs w:val="21"/>
          <w:lang w:eastAsia="zh-CN"/>
        </w:rPr>
        <w:t>《中国温室气体清单研究》（</w:t>
      </w:r>
      <w:r>
        <w:rPr>
          <w:rFonts w:cs="宋体"/>
          <w:szCs w:val="21"/>
          <w:lang w:eastAsia="zh-CN"/>
        </w:rPr>
        <w:t>2005</w:t>
      </w:r>
      <w:r>
        <w:rPr>
          <w:rFonts w:cs="宋体"/>
          <w:szCs w:val="21"/>
          <w:lang w:eastAsia="zh-CN"/>
        </w:rPr>
        <w:t>）</w:t>
      </w:r>
    </w:p>
    <w:p w14:paraId="71400AF6" w14:textId="77777777" w:rsidR="007B3463" w:rsidRDefault="00000000">
      <w:pPr>
        <w:pStyle w:val="a9"/>
        <w:tabs>
          <w:tab w:val="center" w:pos="4201"/>
          <w:tab w:val="right" w:leader="dot" w:pos="9298"/>
        </w:tabs>
        <w:autoSpaceDE w:val="0"/>
        <w:autoSpaceDN w:val="0"/>
        <w:ind w:firstLineChars="200"/>
        <w:jc w:val="left"/>
        <w:rPr>
          <w:rFonts w:cs="宋体"/>
          <w:szCs w:val="21"/>
          <w:lang w:eastAsia="zh-CN"/>
        </w:rPr>
      </w:pPr>
      <w:r>
        <w:rPr>
          <w:rFonts w:cs="宋体" w:hint="eastAsia"/>
          <w:szCs w:val="21"/>
          <w:lang w:eastAsia="zh-CN"/>
        </w:rPr>
        <w:t>[</w:t>
      </w:r>
      <w:r>
        <w:rPr>
          <w:rFonts w:cs="宋体"/>
          <w:szCs w:val="21"/>
          <w:lang w:eastAsia="zh-CN"/>
        </w:rPr>
        <w:t>7</w:t>
      </w:r>
      <w:r>
        <w:rPr>
          <w:rFonts w:cs="宋体" w:hint="eastAsia"/>
          <w:szCs w:val="21"/>
          <w:lang w:eastAsia="zh-CN"/>
        </w:rPr>
        <w:t>]</w:t>
      </w:r>
      <w:r>
        <w:rPr>
          <w:rFonts w:cs="宋体" w:hint="eastAsia"/>
          <w:szCs w:val="21"/>
          <w:lang w:eastAsia="zh-CN"/>
        </w:rPr>
        <w:t>《</w:t>
      </w:r>
      <w:r>
        <w:rPr>
          <w:rFonts w:cs="宋体"/>
          <w:szCs w:val="21"/>
          <w:lang w:eastAsia="zh-CN"/>
        </w:rPr>
        <w:t>2006 IPCC</w:t>
      </w:r>
      <w:r>
        <w:rPr>
          <w:rFonts w:cs="宋体"/>
          <w:szCs w:val="21"/>
          <w:lang w:eastAsia="zh-CN"/>
        </w:rPr>
        <w:t>国家温室气体清单指南</w:t>
      </w:r>
      <w:r>
        <w:rPr>
          <w:rFonts w:cs="宋体"/>
          <w:szCs w:val="21"/>
          <w:lang w:eastAsia="zh-CN"/>
        </w:rPr>
        <w:t>2019</w:t>
      </w:r>
      <w:r>
        <w:rPr>
          <w:rFonts w:cs="宋体" w:hint="eastAsia"/>
          <w:szCs w:val="21"/>
          <w:lang w:eastAsia="zh-CN"/>
        </w:rPr>
        <w:t>修订版</w:t>
      </w:r>
      <w:r>
        <w:rPr>
          <w:rFonts w:cs="宋体"/>
          <w:szCs w:val="21"/>
          <w:lang w:eastAsia="zh-CN"/>
        </w:rPr>
        <w:t>》</w:t>
      </w:r>
    </w:p>
    <w:p w14:paraId="40F18364" w14:textId="77777777" w:rsidR="007B3463" w:rsidRDefault="007B3463">
      <w:pPr>
        <w:pStyle w:val="10"/>
        <w:tabs>
          <w:tab w:val="left" w:pos="545"/>
        </w:tabs>
        <w:spacing w:line="400" w:lineRule="exact"/>
        <w:ind w:left="-1" w:right="4548" w:firstLine="0"/>
        <w:jc w:val="both"/>
        <w:rPr>
          <w:spacing w:val="-19"/>
          <w:sz w:val="24"/>
          <w:szCs w:val="24"/>
          <w:lang w:eastAsia="zh-CN"/>
        </w:rPr>
      </w:pPr>
    </w:p>
    <w:sectPr w:rsidR="007B3463">
      <w:footerReference w:type="even" r:id="rId18"/>
      <w:footerReference w:type="default" r:id="rId19"/>
      <w:pgSz w:w="11910" w:h="16840"/>
      <w:pgMar w:top="1440" w:right="1803" w:bottom="1440" w:left="1803" w:header="1441" w:footer="113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897F" w14:textId="77777777" w:rsidR="0011769C" w:rsidRDefault="0011769C">
      <w:r>
        <w:separator/>
      </w:r>
    </w:p>
  </w:endnote>
  <w:endnote w:type="continuationSeparator" w:id="0">
    <w:p w14:paraId="0423289A" w14:textId="77777777" w:rsidR="0011769C" w:rsidRDefault="0011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FB07" w14:textId="77777777" w:rsidR="009C45C7" w:rsidRDefault="009C45C7">
    <w:pPr>
      <w:pStyle w:val="a7"/>
    </w:pPr>
    <w:r>
      <w:rPr>
        <w:rFonts w:hint="eastAsia"/>
      </w:rPr>
      <w:t>Ⅱ</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19584" w14:textId="77777777" w:rsidR="007B3463" w:rsidRDefault="00000000">
    <w:pPr>
      <w:pStyle w:val="a5"/>
      <w:spacing w:line="14" w:lineRule="auto"/>
      <w:rPr>
        <w:sz w:val="20"/>
      </w:rPr>
    </w:pPr>
    <w:r>
      <w:rPr>
        <w:noProof/>
        <w:sz w:val="20"/>
      </w:rPr>
      <mc:AlternateContent>
        <mc:Choice Requires="wps">
          <w:drawing>
            <wp:anchor distT="0" distB="0" distL="114300" distR="114300" simplePos="0" relativeHeight="251667456" behindDoc="0" locked="0" layoutInCell="1" allowOverlap="1" wp14:anchorId="6F4DC086" wp14:editId="14DFD6AF">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F95E6A" w14:textId="77777777" w:rsidR="007B3463" w:rsidRDefault="00000000">
                          <w:pPr>
                            <w:pStyle w:val="a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4DC086" id="_x0000_t202" coordsize="21600,21600" o:spt="202" path="m,l,21600r21600,l21600,xe">
              <v:stroke joinstyle="miter"/>
              <v:path gradientshapeok="t" o:connecttype="rect"/>
            </v:shapetype>
            <v:shape id="文本框 12" o:spid="_x0000_s1030" type="#_x0000_t202" style="position:absolute;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BF95E6A" w14:textId="77777777" w:rsidR="007B3463" w:rsidRDefault="00000000">
                    <w:pPr>
                      <w:pStyle w:val="a7"/>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8597" w14:textId="77777777" w:rsidR="007B3463" w:rsidRDefault="00000000">
    <w:pPr>
      <w:pStyle w:val="a5"/>
      <w:spacing w:line="14" w:lineRule="auto"/>
      <w:rPr>
        <w:sz w:val="20"/>
      </w:rPr>
    </w:pPr>
    <w:r>
      <w:rPr>
        <w:noProof/>
        <w:sz w:val="20"/>
      </w:rPr>
      <mc:AlternateContent>
        <mc:Choice Requires="wps">
          <w:drawing>
            <wp:anchor distT="0" distB="0" distL="114300" distR="114300" simplePos="0" relativeHeight="251666432" behindDoc="0" locked="0" layoutInCell="1" allowOverlap="1" wp14:anchorId="6A3BB0BE" wp14:editId="0EF85992">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3291A" w14:textId="77777777" w:rsidR="007B3463" w:rsidRDefault="00000000">
                          <w:pPr>
                            <w:pStyle w:val="a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3BB0BE" id="_x0000_t202" coordsize="21600,21600" o:spt="202" path="m,l,21600r21600,l21600,xe">
              <v:stroke joinstyle="miter"/>
              <v:path gradientshapeok="t" o:connecttype="rect"/>
            </v:shapetype>
            <v:shape id="文本框 11" o:spid="_x0000_s1031"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AB3291A" w14:textId="77777777" w:rsidR="007B3463"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A782" w14:textId="77777777" w:rsidR="007B3463" w:rsidRDefault="00000000">
    <w:pPr>
      <w:pStyle w:val="a5"/>
      <w:spacing w:line="14" w:lineRule="auto"/>
      <w:rPr>
        <w:sz w:val="20"/>
      </w:rPr>
    </w:pPr>
    <w:r>
      <w:rPr>
        <w:noProof/>
        <w:sz w:val="20"/>
      </w:rPr>
      <mc:AlternateContent>
        <mc:Choice Requires="wps">
          <w:drawing>
            <wp:anchor distT="0" distB="0" distL="114300" distR="114300" simplePos="0" relativeHeight="251662336" behindDoc="0" locked="0" layoutInCell="1" allowOverlap="1" wp14:anchorId="74BD1F5A" wp14:editId="1668B8EF">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3FB2F" w14:textId="77777777" w:rsidR="007B3463" w:rsidRDefault="00000000">
                          <w:pPr>
                            <w:pStyle w:val="a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4BD1F5A" id="_x0000_t202" coordsize="21600,21600" o:spt="202" path="m,l,21600r21600,l21600,xe">
              <v:stroke joinstyle="miter"/>
              <v:path gradientshapeok="t" o:connecttype="rect"/>
            </v:shapetype>
            <v:shape id="文本框 6" o:spid="_x0000_s1033"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1913FB2F" w14:textId="77777777" w:rsidR="007B3463" w:rsidRDefault="00000000">
                    <w:pPr>
                      <w:pStyle w:val="a7"/>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7D413" w14:textId="77777777" w:rsidR="007B3463" w:rsidRDefault="00000000">
    <w:pPr>
      <w:pStyle w:val="a5"/>
      <w:spacing w:line="14" w:lineRule="auto"/>
      <w:rPr>
        <w:sz w:val="20"/>
      </w:rPr>
    </w:pPr>
    <w:r>
      <w:rPr>
        <w:noProof/>
        <w:sz w:val="20"/>
      </w:rPr>
      <mc:AlternateContent>
        <mc:Choice Requires="wps">
          <w:drawing>
            <wp:anchor distT="0" distB="0" distL="114300" distR="114300" simplePos="0" relativeHeight="251661312" behindDoc="0" locked="0" layoutInCell="1" allowOverlap="1" wp14:anchorId="4A8B5867" wp14:editId="5ECB4E5E">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2B09F8" w14:textId="77777777" w:rsidR="007B3463" w:rsidRDefault="00000000">
                          <w:pPr>
                            <w:pStyle w:val="a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8B5867" id="_x0000_t202" coordsize="21600,21600" o:spt="202" path="m,l,21600r21600,l21600,xe">
              <v:stroke joinstyle="miter"/>
              <v:path gradientshapeok="t" o:connecttype="rect"/>
            </v:shapetype>
            <v:shape id="文本框 5" o:spid="_x0000_s1034"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082B09F8" w14:textId="77777777" w:rsidR="007B3463" w:rsidRDefault="00000000">
                    <w:pPr>
                      <w:pStyle w:val="a7"/>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B56C" w14:textId="77777777" w:rsidR="007B3463" w:rsidRDefault="00000000">
    <w:pPr>
      <w:pStyle w:val="a5"/>
      <w:spacing w:line="14" w:lineRule="auto"/>
      <w:rPr>
        <w:sz w:val="20"/>
      </w:rPr>
    </w:pPr>
    <w:r>
      <w:rPr>
        <w:noProof/>
        <w:sz w:val="20"/>
      </w:rPr>
      <mc:AlternateContent>
        <mc:Choice Requires="wps">
          <w:drawing>
            <wp:anchor distT="0" distB="0" distL="114300" distR="114300" simplePos="0" relativeHeight="251665408" behindDoc="0" locked="0" layoutInCell="1" allowOverlap="1" wp14:anchorId="388A5C04" wp14:editId="2EF8E690">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C0C68B" w14:textId="77777777" w:rsidR="007B3463" w:rsidRDefault="00000000">
                          <w:pPr>
                            <w:pStyle w:val="a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8A5C04" id="_x0000_t202" coordsize="21600,21600" o:spt="202" path="m,l,21600r21600,l21600,xe">
              <v:stroke joinstyle="miter"/>
              <v:path gradientshapeok="t" o:connecttype="rect"/>
            </v:shapetype>
            <v:shape id="文本框 8" o:spid="_x0000_s1035"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4AC0C68B" w14:textId="77777777" w:rsidR="007B3463" w:rsidRDefault="00000000">
                    <w:pPr>
                      <w:pStyle w:val="a7"/>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EBAC" w14:textId="77777777" w:rsidR="007B3463" w:rsidRDefault="00000000">
    <w:pPr>
      <w:pStyle w:val="a5"/>
      <w:spacing w:line="14" w:lineRule="auto"/>
      <w:rPr>
        <w:sz w:val="20"/>
      </w:rPr>
    </w:pPr>
    <w:r>
      <w:rPr>
        <w:noProof/>
        <w:sz w:val="20"/>
      </w:rPr>
      <mc:AlternateContent>
        <mc:Choice Requires="wps">
          <w:drawing>
            <wp:anchor distT="0" distB="0" distL="114300" distR="114300" simplePos="0" relativeHeight="251664384" behindDoc="0" locked="0" layoutInCell="1" allowOverlap="1" wp14:anchorId="1DB1E560" wp14:editId="4CB95D28">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58C6A" w14:textId="77777777" w:rsidR="007B3463" w:rsidRDefault="00000000">
                          <w:pPr>
                            <w:pStyle w:val="a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B1E560" id="_x0000_t202" coordsize="21600,21600" o:spt="202" path="m,l,21600r21600,l21600,xe">
              <v:stroke joinstyle="miter"/>
              <v:path gradientshapeok="t" o:connecttype="rect"/>
            </v:shapetype>
            <v:shape id="文本框 7" o:spid="_x0000_s1036"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15758C6A" w14:textId="77777777" w:rsidR="007B3463" w:rsidRDefault="00000000">
                    <w:pPr>
                      <w:pStyle w:val="a7"/>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945E" w14:textId="77777777" w:rsidR="0011769C" w:rsidRDefault="0011769C">
      <w:r>
        <w:separator/>
      </w:r>
    </w:p>
  </w:footnote>
  <w:footnote w:type="continuationSeparator" w:id="0">
    <w:p w14:paraId="28592A28" w14:textId="77777777" w:rsidR="0011769C" w:rsidRDefault="0011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915F" w14:textId="77777777" w:rsidR="009C45C7" w:rsidRDefault="009C45C7">
    <w:pPr>
      <w:pStyle w:val="a8"/>
    </w:pPr>
    <w:r>
      <w:rPr>
        <w:b/>
      </w:rPr>
      <w:t>T/</w:t>
    </w:r>
    <w:r>
      <w:rPr>
        <w:rFonts w:hint="eastAsia"/>
        <w:b/>
      </w:rPr>
      <w:t>CCAA 36</w:t>
    </w:r>
    <w:r>
      <w:t>-20</w:t>
    </w:r>
    <w:r>
      <w:rPr>
        <w:rFonts w:hint="eastAsia"/>
      </w:rPr>
      <w:t>20X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91BA" w14:textId="77777777" w:rsidR="007B3463" w:rsidRDefault="007B3463">
    <w:pPr>
      <w:pStyle w:val="a5"/>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A638" w14:textId="77777777" w:rsidR="007B3463" w:rsidRDefault="007B3463">
    <w:pPr>
      <w:pStyle w:val="a5"/>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C92E" w14:textId="77777777" w:rsidR="007B3463" w:rsidRDefault="00000000">
    <w:pPr>
      <w:pStyle w:val="a5"/>
      <w:spacing w:line="14" w:lineRule="auto"/>
      <w:rPr>
        <w:sz w:val="20"/>
      </w:rPr>
    </w:pPr>
    <w:r>
      <w:rPr>
        <w:noProof/>
      </w:rPr>
      <mc:AlternateContent>
        <mc:Choice Requires="wps">
          <w:drawing>
            <wp:anchor distT="0" distB="0" distL="114300" distR="114300" simplePos="0" relativeHeight="251660288" behindDoc="1" locked="0" layoutInCell="1" allowOverlap="1" wp14:anchorId="6890E2C5" wp14:editId="19588A44">
              <wp:simplePos x="0" y="0"/>
              <wp:positionH relativeFrom="page">
                <wp:posOffset>5532755</wp:posOffset>
              </wp:positionH>
              <wp:positionV relativeFrom="page">
                <wp:posOffset>902335</wp:posOffset>
              </wp:positionV>
              <wp:extent cx="1143000" cy="173990"/>
              <wp:effectExtent l="0" t="0" r="1270" b="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73990"/>
                      </a:xfrm>
                      <a:prstGeom prst="rect">
                        <a:avLst/>
                      </a:prstGeom>
                      <a:noFill/>
                      <a:ln>
                        <a:noFill/>
                      </a:ln>
                    </wps:spPr>
                    <wps:txbx>
                      <w:txbxContent>
                        <w:p w14:paraId="4A8860AF" w14:textId="77777777" w:rsidR="007B3463" w:rsidRDefault="007B3463"/>
                      </w:txbxContent>
                    </wps:txbx>
                    <wps:bodyPr rot="0" vert="horz" wrap="square" lIns="0" tIns="0" rIns="0" bIns="0" anchor="t" anchorCtr="0" upright="1">
                      <a:noAutofit/>
                    </wps:bodyPr>
                  </wps:wsp>
                </a:graphicData>
              </a:graphic>
            </wp:anchor>
          </w:drawing>
        </mc:Choice>
        <mc:Fallback>
          <w:pict>
            <v:shapetype w14:anchorId="6890E2C5" id="_x0000_t202" coordsize="21600,21600" o:spt="202" path="m,l,21600r21600,l21600,xe">
              <v:stroke joinstyle="miter"/>
              <v:path gradientshapeok="t" o:connecttype="rect"/>
            </v:shapetype>
            <v:shape id="Text Box 14" o:spid="_x0000_s1032" type="#_x0000_t202" style="position:absolute;margin-left:435.65pt;margin-top:71.05pt;width:90pt;height:13.7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" filled="f" stroked="f">
              <v:textbox inset="0,0,0,0">
                <w:txbxContent>
                  <w:p w14:paraId="4A8860AF" w14:textId="77777777" w:rsidR="007B3463" w:rsidRDefault="007B3463"/>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91157" w14:textId="77777777" w:rsidR="007B3463" w:rsidRDefault="007B3463">
    <w:pPr>
      <w:pStyle w:val="a5"/>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BA3BD"/>
    <w:multiLevelType w:val="singleLevel"/>
    <w:tmpl w:val="4F0BA3BD"/>
    <w:lvl w:ilvl="0">
      <w:start w:val="1"/>
      <w:numFmt w:val="lowerLetter"/>
      <w:suff w:val="space"/>
      <w:lvlText w:val="%1)"/>
      <w:lvlJc w:val="left"/>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054739143">
    <w:abstractNumId w:val="1"/>
  </w:num>
  <w:num w:numId="2" w16cid:durableId="909385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Q0YzZlMTE3NjNmYmNjN2YxOWZhNTYzODNkZTA1ZmYifQ=="/>
  </w:docVars>
  <w:rsids>
    <w:rsidRoot w:val="008B448A"/>
    <w:rsid w:val="BF7AD69C"/>
    <w:rsid w:val="EFFF1E4E"/>
    <w:rsid w:val="FFBF7015"/>
    <w:rsid w:val="000E54AC"/>
    <w:rsid w:val="0011769C"/>
    <w:rsid w:val="001623D2"/>
    <w:rsid w:val="00186A65"/>
    <w:rsid w:val="00255DC7"/>
    <w:rsid w:val="002B4D7A"/>
    <w:rsid w:val="002F368E"/>
    <w:rsid w:val="00341BF2"/>
    <w:rsid w:val="003A1FFA"/>
    <w:rsid w:val="0041112A"/>
    <w:rsid w:val="00455BAB"/>
    <w:rsid w:val="00456322"/>
    <w:rsid w:val="00551D7F"/>
    <w:rsid w:val="005665B4"/>
    <w:rsid w:val="005A018A"/>
    <w:rsid w:val="005C4D2E"/>
    <w:rsid w:val="006B4293"/>
    <w:rsid w:val="006E22B2"/>
    <w:rsid w:val="00752DB5"/>
    <w:rsid w:val="007771AF"/>
    <w:rsid w:val="007B3463"/>
    <w:rsid w:val="008B448A"/>
    <w:rsid w:val="008F1490"/>
    <w:rsid w:val="009C45C7"/>
    <w:rsid w:val="00A14FA8"/>
    <w:rsid w:val="00A16ED3"/>
    <w:rsid w:val="00AF6982"/>
    <w:rsid w:val="00B15E8F"/>
    <w:rsid w:val="00B46918"/>
    <w:rsid w:val="00B66429"/>
    <w:rsid w:val="00B8120B"/>
    <w:rsid w:val="00C62429"/>
    <w:rsid w:val="00C64AEA"/>
    <w:rsid w:val="00DD0C76"/>
    <w:rsid w:val="00DD654B"/>
    <w:rsid w:val="00E07B1D"/>
    <w:rsid w:val="00EA1B9A"/>
    <w:rsid w:val="00FD0898"/>
    <w:rsid w:val="0275496E"/>
    <w:rsid w:val="02F53218"/>
    <w:rsid w:val="036B7036"/>
    <w:rsid w:val="03736327"/>
    <w:rsid w:val="03BE185C"/>
    <w:rsid w:val="048E51A9"/>
    <w:rsid w:val="04A41693"/>
    <w:rsid w:val="069F5975"/>
    <w:rsid w:val="06D27AF8"/>
    <w:rsid w:val="076D7821"/>
    <w:rsid w:val="07F67816"/>
    <w:rsid w:val="082A5712"/>
    <w:rsid w:val="08713341"/>
    <w:rsid w:val="08FD1137"/>
    <w:rsid w:val="0A8F7AAE"/>
    <w:rsid w:val="0AA07F0D"/>
    <w:rsid w:val="0AB47515"/>
    <w:rsid w:val="0AC27E84"/>
    <w:rsid w:val="0AFC15E8"/>
    <w:rsid w:val="0B1A7A07"/>
    <w:rsid w:val="0B6D4294"/>
    <w:rsid w:val="0CC56A07"/>
    <w:rsid w:val="0D7758B2"/>
    <w:rsid w:val="0DA11FD2"/>
    <w:rsid w:val="0E4806A0"/>
    <w:rsid w:val="0EA23E86"/>
    <w:rsid w:val="0EA9489D"/>
    <w:rsid w:val="0FA062BA"/>
    <w:rsid w:val="10A818CA"/>
    <w:rsid w:val="111D2270"/>
    <w:rsid w:val="113118BF"/>
    <w:rsid w:val="113D0264"/>
    <w:rsid w:val="117F087D"/>
    <w:rsid w:val="122338FE"/>
    <w:rsid w:val="127239ED"/>
    <w:rsid w:val="13201BEB"/>
    <w:rsid w:val="13710699"/>
    <w:rsid w:val="13B642FE"/>
    <w:rsid w:val="152C2AC9"/>
    <w:rsid w:val="15BD469A"/>
    <w:rsid w:val="1619736A"/>
    <w:rsid w:val="16836A0E"/>
    <w:rsid w:val="16C86822"/>
    <w:rsid w:val="16FA09A5"/>
    <w:rsid w:val="173B3498"/>
    <w:rsid w:val="17400AAE"/>
    <w:rsid w:val="178A46D5"/>
    <w:rsid w:val="1833416F"/>
    <w:rsid w:val="18EB4DF2"/>
    <w:rsid w:val="196C6D5D"/>
    <w:rsid w:val="19C5529B"/>
    <w:rsid w:val="19D63004"/>
    <w:rsid w:val="19E66603"/>
    <w:rsid w:val="1A4E703E"/>
    <w:rsid w:val="1B375D24"/>
    <w:rsid w:val="1C6C5EA1"/>
    <w:rsid w:val="1C6C7C4F"/>
    <w:rsid w:val="1C827473"/>
    <w:rsid w:val="1C9D24FF"/>
    <w:rsid w:val="1CF00880"/>
    <w:rsid w:val="1D2247B2"/>
    <w:rsid w:val="1D412E8A"/>
    <w:rsid w:val="1D440BCC"/>
    <w:rsid w:val="1D6B6159"/>
    <w:rsid w:val="1DEA3522"/>
    <w:rsid w:val="1DED4DC0"/>
    <w:rsid w:val="1DF85FDB"/>
    <w:rsid w:val="1E3429EF"/>
    <w:rsid w:val="1E8548C9"/>
    <w:rsid w:val="1FC833B6"/>
    <w:rsid w:val="20427645"/>
    <w:rsid w:val="21BA6A04"/>
    <w:rsid w:val="21CD1190"/>
    <w:rsid w:val="21F93D33"/>
    <w:rsid w:val="22513B6F"/>
    <w:rsid w:val="22BD3444"/>
    <w:rsid w:val="22E83DA8"/>
    <w:rsid w:val="23F11A7C"/>
    <w:rsid w:val="23FA76E9"/>
    <w:rsid w:val="240F5A90"/>
    <w:rsid w:val="242A28CA"/>
    <w:rsid w:val="24547947"/>
    <w:rsid w:val="24AC2A81"/>
    <w:rsid w:val="251470D6"/>
    <w:rsid w:val="2560231B"/>
    <w:rsid w:val="257638ED"/>
    <w:rsid w:val="258B383C"/>
    <w:rsid w:val="25C12A10"/>
    <w:rsid w:val="26C012C4"/>
    <w:rsid w:val="26F471BF"/>
    <w:rsid w:val="27C13545"/>
    <w:rsid w:val="27E72880"/>
    <w:rsid w:val="29FA2D3E"/>
    <w:rsid w:val="2A104310"/>
    <w:rsid w:val="2A2878AC"/>
    <w:rsid w:val="2A8820F8"/>
    <w:rsid w:val="2AF21C68"/>
    <w:rsid w:val="2B886F38"/>
    <w:rsid w:val="2B8E1990"/>
    <w:rsid w:val="2BD80720"/>
    <w:rsid w:val="2BFE692D"/>
    <w:rsid w:val="2C363DD6"/>
    <w:rsid w:val="2D2D51D9"/>
    <w:rsid w:val="2DD815E9"/>
    <w:rsid w:val="2F5922B5"/>
    <w:rsid w:val="2F950E14"/>
    <w:rsid w:val="2F985065"/>
    <w:rsid w:val="305667F5"/>
    <w:rsid w:val="3220530C"/>
    <w:rsid w:val="325154C6"/>
    <w:rsid w:val="32EC3440"/>
    <w:rsid w:val="33DC1707"/>
    <w:rsid w:val="348E051C"/>
    <w:rsid w:val="34AA5361"/>
    <w:rsid w:val="34B32468"/>
    <w:rsid w:val="34B63D06"/>
    <w:rsid w:val="34E6283D"/>
    <w:rsid w:val="35F20D6E"/>
    <w:rsid w:val="36A54032"/>
    <w:rsid w:val="36B67F3B"/>
    <w:rsid w:val="37490E61"/>
    <w:rsid w:val="377676E2"/>
    <w:rsid w:val="37D50947"/>
    <w:rsid w:val="382611A3"/>
    <w:rsid w:val="384D672F"/>
    <w:rsid w:val="390A2872"/>
    <w:rsid w:val="39A9208B"/>
    <w:rsid w:val="39D20353"/>
    <w:rsid w:val="39F01A68"/>
    <w:rsid w:val="3A890DD1"/>
    <w:rsid w:val="3B2A71FC"/>
    <w:rsid w:val="3B912DD7"/>
    <w:rsid w:val="3BF03FA1"/>
    <w:rsid w:val="3C227018"/>
    <w:rsid w:val="3C357C06"/>
    <w:rsid w:val="3C890879"/>
    <w:rsid w:val="3C934565"/>
    <w:rsid w:val="3D233F03"/>
    <w:rsid w:val="3D257C7B"/>
    <w:rsid w:val="3D2751EC"/>
    <w:rsid w:val="3D915310"/>
    <w:rsid w:val="3DAB73A3"/>
    <w:rsid w:val="3DD31485"/>
    <w:rsid w:val="3EA92877"/>
    <w:rsid w:val="3EB92D70"/>
    <w:rsid w:val="3F073ADC"/>
    <w:rsid w:val="3F277CDA"/>
    <w:rsid w:val="3F6532BD"/>
    <w:rsid w:val="3FFC1167"/>
    <w:rsid w:val="4214291C"/>
    <w:rsid w:val="42892A5A"/>
    <w:rsid w:val="432804C5"/>
    <w:rsid w:val="436C03B1"/>
    <w:rsid w:val="44315157"/>
    <w:rsid w:val="448F51CB"/>
    <w:rsid w:val="44F543D6"/>
    <w:rsid w:val="452A0524"/>
    <w:rsid w:val="4574179F"/>
    <w:rsid w:val="45A04342"/>
    <w:rsid w:val="45AA51C1"/>
    <w:rsid w:val="461144FA"/>
    <w:rsid w:val="46D324F5"/>
    <w:rsid w:val="46E12E64"/>
    <w:rsid w:val="46F03B95"/>
    <w:rsid w:val="477C2B8D"/>
    <w:rsid w:val="47863A0C"/>
    <w:rsid w:val="478D08F6"/>
    <w:rsid w:val="47A0687C"/>
    <w:rsid w:val="47D46AAB"/>
    <w:rsid w:val="480C5CBF"/>
    <w:rsid w:val="48107D6E"/>
    <w:rsid w:val="48B23D73"/>
    <w:rsid w:val="4A08695A"/>
    <w:rsid w:val="4A2C2648"/>
    <w:rsid w:val="4A7E6C1C"/>
    <w:rsid w:val="4AAF5028"/>
    <w:rsid w:val="4BD43EDE"/>
    <w:rsid w:val="4BF929FE"/>
    <w:rsid w:val="4C003D8D"/>
    <w:rsid w:val="4C545E87"/>
    <w:rsid w:val="4CD15729"/>
    <w:rsid w:val="4D1A0E7E"/>
    <w:rsid w:val="4D342A96"/>
    <w:rsid w:val="4E217FEA"/>
    <w:rsid w:val="4EF63225"/>
    <w:rsid w:val="4F934F18"/>
    <w:rsid w:val="504F7091"/>
    <w:rsid w:val="50680152"/>
    <w:rsid w:val="51CB0999"/>
    <w:rsid w:val="51E952C3"/>
    <w:rsid w:val="52B633F7"/>
    <w:rsid w:val="530C1269"/>
    <w:rsid w:val="536C61AC"/>
    <w:rsid w:val="552A59D6"/>
    <w:rsid w:val="55DA1B59"/>
    <w:rsid w:val="55EF09CE"/>
    <w:rsid w:val="56552F27"/>
    <w:rsid w:val="568D26C1"/>
    <w:rsid w:val="56B75990"/>
    <w:rsid w:val="56C67981"/>
    <w:rsid w:val="570B7A8A"/>
    <w:rsid w:val="578A31A2"/>
    <w:rsid w:val="57C2283E"/>
    <w:rsid w:val="57C42203"/>
    <w:rsid w:val="57E26A3C"/>
    <w:rsid w:val="587753D7"/>
    <w:rsid w:val="58C61EBA"/>
    <w:rsid w:val="591D28A5"/>
    <w:rsid w:val="596B1C1F"/>
    <w:rsid w:val="596D2336"/>
    <w:rsid w:val="59701E26"/>
    <w:rsid w:val="598D75DA"/>
    <w:rsid w:val="5A250854"/>
    <w:rsid w:val="5A7A7400"/>
    <w:rsid w:val="5A9F0C15"/>
    <w:rsid w:val="5AE900E2"/>
    <w:rsid w:val="5C4F0418"/>
    <w:rsid w:val="5CCF58B9"/>
    <w:rsid w:val="5D4663F5"/>
    <w:rsid w:val="5D5E6B65"/>
    <w:rsid w:val="5D7C6FEB"/>
    <w:rsid w:val="5D83037A"/>
    <w:rsid w:val="5EFD0600"/>
    <w:rsid w:val="5F943DA1"/>
    <w:rsid w:val="5FA10F8B"/>
    <w:rsid w:val="5FE33352"/>
    <w:rsid w:val="61AD1E69"/>
    <w:rsid w:val="636D5D54"/>
    <w:rsid w:val="63950E07"/>
    <w:rsid w:val="63974B7F"/>
    <w:rsid w:val="63FF2724"/>
    <w:rsid w:val="64316F73"/>
    <w:rsid w:val="64A10C94"/>
    <w:rsid w:val="64A5151D"/>
    <w:rsid w:val="650224CC"/>
    <w:rsid w:val="65031DA0"/>
    <w:rsid w:val="655C29BA"/>
    <w:rsid w:val="658253BB"/>
    <w:rsid w:val="65901886"/>
    <w:rsid w:val="65CE0600"/>
    <w:rsid w:val="676A66B3"/>
    <w:rsid w:val="67EC2FBF"/>
    <w:rsid w:val="69456E2B"/>
    <w:rsid w:val="695841C0"/>
    <w:rsid w:val="696E6382"/>
    <w:rsid w:val="6A580EEF"/>
    <w:rsid w:val="6A8B4D12"/>
    <w:rsid w:val="6B8310F6"/>
    <w:rsid w:val="6B8579B3"/>
    <w:rsid w:val="6C0F54CE"/>
    <w:rsid w:val="6C3311BD"/>
    <w:rsid w:val="6D8F2D6B"/>
    <w:rsid w:val="6DEF3809"/>
    <w:rsid w:val="6E7066F8"/>
    <w:rsid w:val="6EAB3BD4"/>
    <w:rsid w:val="70096E04"/>
    <w:rsid w:val="70B4602B"/>
    <w:rsid w:val="71810C1C"/>
    <w:rsid w:val="71C50B09"/>
    <w:rsid w:val="71CF357D"/>
    <w:rsid w:val="734D525A"/>
    <w:rsid w:val="739F35DC"/>
    <w:rsid w:val="7407365B"/>
    <w:rsid w:val="74192A57"/>
    <w:rsid w:val="744F6DB0"/>
    <w:rsid w:val="74A8664B"/>
    <w:rsid w:val="74B2702A"/>
    <w:rsid w:val="74C74B98"/>
    <w:rsid w:val="754B57C9"/>
    <w:rsid w:val="75530B22"/>
    <w:rsid w:val="75B72E5F"/>
    <w:rsid w:val="75E17EDC"/>
    <w:rsid w:val="764861AD"/>
    <w:rsid w:val="769B7323"/>
    <w:rsid w:val="77BE04D4"/>
    <w:rsid w:val="77E51F05"/>
    <w:rsid w:val="782A7918"/>
    <w:rsid w:val="782C0B9C"/>
    <w:rsid w:val="782D11B6"/>
    <w:rsid w:val="783B7D77"/>
    <w:rsid w:val="79905EA0"/>
    <w:rsid w:val="79D51B05"/>
    <w:rsid w:val="79DC2E94"/>
    <w:rsid w:val="7A9E639B"/>
    <w:rsid w:val="7ABF9363"/>
    <w:rsid w:val="7B2A5E81"/>
    <w:rsid w:val="7B315461"/>
    <w:rsid w:val="7B8606E7"/>
    <w:rsid w:val="7B98728E"/>
    <w:rsid w:val="7BFF730D"/>
    <w:rsid w:val="7C5E2286"/>
    <w:rsid w:val="7C943EFA"/>
    <w:rsid w:val="7CC540B3"/>
    <w:rsid w:val="7CD6006E"/>
    <w:rsid w:val="7D20578D"/>
    <w:rsid w:val="7DE62533"/>
    <w:rsid w:val="7E955D07"/>
    <w:rsid w:val="7F743B6E"/>
    <w:rsid w:val="7FE05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F67948"/>
  <w15:docId w15:val="{8A43B04A-BA83-4767-B537-BFB919CE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uiPriority="1"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uiPriority w:val="1"/>
    <w:qFormat/>
    <w:pPr>
      <w:widowControl w:val="0"/>
      <w:autoSpaceDE w:val="0"/>
      <w:autoSpaceDN w:val="0"/>
    </w:pPr>
    <w:rPr>
      <w:rFonts w:ascii="宋体" w:hAnsi="宋体" w:cs="宋体"/>
      <w:sz w:val="22"/>
      <w:szCs w:val="22"/>
      <w:lang w:eastAsia="en-US"/>
    </w:rPr>
  </w:style>
  <w:style w:type="paragraph" w:styleId="1">
    <w:name w:val="heading 1"/>
    <w:basedOn w:val="a1"/>
    <w:next w:val="a1"/>
    <w:uiPriority w:val="1"/>
    <w:qFormat/>
    <w:pPr>
      <w:spacing w:before="55"/>
      <w:ind w:right="538"/>
      <w:jc w:val="center"/>
      <w:outlineLvl w:val="0"/>
    </w:pPr>
    <w:rPr>
      <w:sz w:val="32"/>
      <w:szCs w:val="32"/>
    </w:rPr>
  </w:style>
  <w:style w:type="paragraph" w:styleId="2">
    <w:name w:val="heading 2"/>
    <w:basedOn w:val="a1"/>
    <w:next w:val="a1"/>
    <w:uiPriority w:val="1"/>
    <w:qFormat/>
    <w:pPr>
      <w:spacing w:before="139"/>
      <w:ind w:left="489" w:hanging="352"/>
      <w:outlineLvl w:val="1"/>
    </w:pPr>
    <w:rPr>
      <w:rFonts w:ascii="Times New Roman" w:eastAsia="Times New Roman" w:hAnsi="Times New Roman" w:cs="Times New Roman"/>
      <w:b/>
      <w:bCs/>
    </w:rPr>
  </w:style>
  <w:style w:type="paragraph" w:styleId="3">
    <w:name w:val="heading 3"/>
    <w:basedOn w:val="a1"/>
    <w:next w:val="a1"/>
    <w:uiPriority w:val="1"/>
    <w:qFormat/>
    <w:pPr>
      <w:spacing w:line="274" w:lineRule="exact"/>
      <w:ind w:left="20"/>
      <w:outlineLvl w:val="2"/>
    </w:pPr>
    <w:rPr>
      <w:rFonts w:ascii="Times New Roman" w:eastAsia="Times New Roman" w:hAnsi="Times New Roman"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iPriority w:val="1"/>
    <w:qFormat/>
    <w:rPr>
      <w:sz w:val="21"/>
      <w:szCs w:val="21"/>
    </w:rPr>
  </w:style>
  <w:style w:type="paragraph" w:styleId="a7">
    <w:name w:val="footer"/>
    <w:basedOn w:val="a1"/>
    <w:qFormat/>
    <w:pPr>
      <w:tabs>
        <w:tab w:val="center" w:pos="4153"/>
        <w:tab w:val="right" w:pos="8306"/>
      </w:tabs>
      <w:snapToGrid w:val="0"/>
    </w:pPr>
    <w:rPr>
      <w:sz w:val="18"/>
    </w:rPr>
  </w:style>
  <w:style w:type="paragraph" w:styleId="a8">
    <w:name w:val="header"/>
    <w:basedOn w:val="a1"/>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1"/>
    <w:next w:val="a9"/>
    <w:qFormat/>
  </w:style>
  <w:style w:type="paragraph" w:customStyle="1" w:styleId="a9">
    <w:name w:val="段"/>
    <w:link w:val="Char"/>
    <w:qFormat/>
    <w:pPr>
      <w:ind w:firstLine="420"/>
      <w:jc w:val="both"/>
    </w:pPr>
    <w:rPr>
      <w:rFonts w:cstheme="minorBidi"/>
      <w:color w:val="000000"/>
      <w:sz w:val="21"/>
      <w:szCs w:val="22"/>
      <w:lang w:eastAsia="en-US"/>
    </w:rPr>
  </w:style>
  <w:style w:type="paragraph" w:styleId="HTML">
    <w:name w:val="HTML Preformatt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szCs w:val="24"/>
    </w:rPr>
  </w:style>
  <w:style w:type="paragraph" w:styleId="aa">
    <w:name w:val="Title"/>
    <w:basedOn w:val="a1"/>
    <w:uiPriority w:val="1"/>
    <w:qFormat/>
    <w:pPr>
      <w:spacing w:line="1058" w:lineRule="exact"/>
      <w:ind w:left="114"/>
    </w:pPr>
    <w:rPr>
      <w:sz w:val="84"/>
      <w:szCs w:val="84"/>
    </w:rPr>
  </w:style>
  <w:style w:type="table" w:customStyle="1" w:styleId="TableNormal1">
    <w:name w:val="Table Normal1"/>
    <w:uiPriority w:val="2"/>
    <w:unhideWhenUsed/>
    <w:qFormat/>
    <w:tblPr>
      <w:tblCellMar>
        <w:top w:w="0" w:type="dxa"/>
        <w:left w:w="0" w:type="dxa"/>
        <w:bottom w:w="0" w:type="dxa"/>
        <w:right w:w="0" w:type="dxa"/>
      </w:tblCellMar>
    </w:tblPr>
  </w:style>
  <w:style w:type="paragraph" w:customStyle="1" w:styleId="10">
    <w:name w:val="列表段落1"/>
    <w:basedOn w:val="a1"/>
    <w:uiPriority w:val="1"/>
    <w:qFormat/>
    <w:pPr>
      <w:ind w:left="664" w:hanging="527"/>
    </w:pPr>
  </w:style>
  <w:style w:type="paragraph" w:customStyle="1" w:styleId="TableParagraph">
    <w:name w:val="Table Paragraph"/>
    <w:basedOn w:val="a1"/>
    <w:uiPriority w:val="1"/>
    <w:qFormat/>
  </w:style>
  <w:style w:type="paragraph" w:customStyle="1" w:styleId="ab">
    <w:name w:val="标准文件_术语条一"/>
    <w:basedOn w:val="ac"/>
    <w:next w:val="ad"/>
    <w:qFormat/>
  </w:style>
  <w:style w:type="paragraph" w:customStyle="1" w:styleId="ac">
    <w:name w:val="标准文件_一级无标题"/>
    <w:basedOn w:val="a0"/>
    <w:qFormat/>
    <w:pPr>
      <w:spacing w:beforeLines="0" w:before="0" w:afterLines="0" w:after="0"/>
      <w:outlineLvl w:val="9"/>
    </w:pPr>
    <w:rPr>
      <w:rFonts w:ascii="宋体" w:eastAsia="宋体"/>
    </w:rPr>
  </w:style>
  <w:style w:type="paragraph" w:customStyle="1" w:styleId="a0">
    <w:name w:val="标准文件_一级条标题"/>
    <w:basedOn w:val="a"/>
    <w:next w:val="ad"/>
    <w:qFormat/>
    <w:pPr>
      <w:numPr>
        <w:ilvl w:val="2"/>
      </w:numPr>
      <w:spacing w:beforeLines="50" w:before="50" w:afterLines="50" w:after="50"/>
      <w:outlineLvl w:val="1"/>
    </w:pPr>
  </w:style>
  <w:style w:type="paragraph" w:customStyle="1" w:styleId="a">
    <w:name w:val="标准文件_章标题"/>
    <w:next w:val="ad"/>
    <w:qFormat/>
    <w:pPr>
      <w:numPr>
        <w:ilvl w:val="1"/>
        <w:numId w:val="1"/>
      </w:numPr>
      <w:spacing w:beforeLines="100" w:before="100" w:afterLines="100" w:after="100"/>
      <w:jc w:val="both"/>
      <w:outlineLvl w:val="0"/>
    </w:pPr>
    <w:rPr>
      <w:rFonts w:ascii="黑体" w:eastAsia="黑体"/>
      <w:sz w:val="21"/>
    </w:rPr>
  </w:style>
  <w:style w:type="paragraph" w:customStyle="1" w:styleId="ad">
    <w:name w:val="标准文件_段"/>
    <w:link w:val="Char0"/>
    <w:qFormat/>
    <w:pPr>
      <w:autoSpaceDE w:val="0"/>
      <w:autoSpaceDN w:val="0"/>
      <w:ind w:firstLineChars="200" w:firstLine="200"/>
      <w:jc w:val="both"/>
    </w:pPr>
    <w:rPr>
      <w:rFonts w:ascii="宋体"/>
      <w:sz w:val="21"/>
    </w:rPr>
  </w:style>
  <w:style w:type="character" w:customStyle="1" w:styleId="ae">
    <w:name w:val="列项符号"/>
    <w:qFormat/>
    <w:rPr>
      <w:rFonts w:ascii="Times New Roman" w:eastAsia="宋体" w:hAnsi="Times New Roman" w:cs="Times New Roman"/>
      <w:sz w:val="21"/>
      <w:lang w:eastAsia="zh-CN"/>
    </w:rPr>
  </w:style>
  <w:style w:type="paragraph" w:customStyle="1" w:styleId="11">
    <w:name w:val="列项1级"/>
    <w:next w:val="a1"/>
    <w:qFormat/>
    <w:pPr>
      <w:ind w:left="839" w:hanging="420"/>
      <w:jc w:val="both"/>
    </w:pPr>
    <w:rPr>
      <w:rFonts w:cstheme="minorBidi"/>
      <w:color w:val="000000"/>
      <w:sz w:val="21"/>
      <w:szCs w:val="22"/>
      <w:lang w:eastAsia="en-US"/>
    </w:rPr>
  </w:style>
  <w:style w:type="paragraph" w:customStyle="1" w:styleId="af">
    <w:name w:val="章标题"/>
    <w:next w:val="a1"/>
    <w:link w:val="Char1"/>
    <w:qFormat/>
    <w:pPr>
      <w:keepNext/>
      <w:spacing w:before="312" w:after="312"/>
      <w:jc w:val="both"/>
    </w:pPr>
    <w:rPr>
      <w:rFonts w:ascii="黑体" w:eastAsia="黑体" w:hAnsi="黑体" w:cstheme="minorBidi"/>
      <w:color w:val="000000"/>
      <w:sz w:val="21"/>
      <w:szCs w:val="22"/>
      <w:lang w:eastAsia="en-US"/>
    </w:rPr>
  </w:style>
  <w:style w:type="paragraph" w:customStyle="1" w:styleId="12">
    <w:name w:val="1级条标题"/>
    <w:next w:val="a9"/>
    <w:qFormat/>
    <w:pPr>
      <w:keepNext/>
      <w:spacing w:before="156" w:after="156"/>
      <w:jc w:val="both"/>
    </w:pPr>
    <w:rPr>
      <w:rFonts w:ascii="黑体" w:eastAsia="黑体" w:hAnsi="黑体" w:cstheme="minorBidi"/>
      <w:color w:val="000000"/>
      <w:sz w:val="21"/>
      <w:szCs w:val="22"/>
      <w:lang w:eastAsia="en-US"/>
    </w:rPr>
  </w:style>
  <w:style w:type="paragraph" w:customStyle="1" w:styleId="af0">
    <w:name w:val="术语"/>
    <w:basedOn w:val="a9"/>
    <w:next w:val="a9"/>
    <w:qFormat/>
    <w:rPr>
      <w:rFonts w:ascii="黑体" w:eastAsia="黑体"/>
    </w:rPr>
  </w:style>
  <w:style w:type="character" w:customStyle="1" w:styleId="x">
    <w:name w:val="注x:"/>
    <w:qFormat/>
    <w:rPr>
      <w:rFonts w:ascii="黑体" w:eastAsia="黑体" w:hAnsi="黑体"/>
      <w:color w:val="000000"/>
      <w:sz w:val="18"/>
    </w:rPr>
  </w:style>
  <w:style w:type="character" w:customStyle="1" w:styleId="af1">
    <w:name w:val="条编号"/>
    <w:qFormat/>
    <w:rPr>
      <w:rFonts w:ascii="黑体" w:eastAsia="黑体" w:hAnsi="黑体"/>
      <w:color w:val="000000"/>
      <w:sz w:val="21"/>
    </w:rPr>
  </w:style>
  <w:style w:type="character" w:customStyle="1" w:styleId="a6">
    <w:name w:val="正文文本 字符"/>
    <w:basedOn w:val="a2"/>
    <w:link w:val="a5"/>
    <w:uiPriority w:val="1"/>
    <w:qFormat/>
    <w:rPr>
      <w:rFonts w:ascii="宋体" w:hAnsi="宋体" w:cs="宋体"/>
      <w:sz w:val="21"/>
      <w:szCs w:val="21"/>
      <w:lang w:eastAsia="en-US"/>
    </w:rPr>
  </w:style>
  <w:style w:type="character" w:customStyle="1" w:styleId="Char">
    <w:name w:val="段 Char"/>
    <w:link w:val="a9"/>
    <w:qFormat/>
    <w:rPr>
      <w:rFonts w:cstheme="minorBidi"/>
      <w:color w:val="000000"/>
      <w:sz w:val="21"/>
      <w:szCs w:val="22"/>
      <w:lang w:eastAsia="en-US"/>
    </w:rPr>
  </w:style>
  <w:style w:type="character" w:customStyle="1" w:styleId="Char1">
    <w:name w:val="章标题 Char"/>
    <w:link w:val="af"/>
    <w:qFormat/>
    <w:locked/>
    <w:rPr>
      <w:rFonts w:ascii="黑体" w:eastAsia="黑体" w:hAnsi="黑体" w:cstheme="minorBidi"/>
      <w:color w:val="000000"/>
      <w:sz w:val="21"/>
      <w:szCs w:val="22"/>
      <w:lang w:eastAsia="en-US"/>
    </w:rPr>
  </w:style>
  <w:style w:type="paragraph" w:customStyle="1" w:styleId="af2">
    <w:name w:val="附录编号"/>
    <w:next w:val="a1"/>
    <w:qFormat/>
    <w:pPr>
      <w:keepNext/>
      <w:pageBreakBefore/>
      <w:spacing w:before="640"/>
      <w:jc w:val="center"/>
    </w:pPr>
    <w:rPr>
      <w:rFonts w:ascii="黑体" w:eastAsia="黑体" w:hAnsi="黑体" w:cstheme="minorBidi"/>
      <w:color w:val="000000"/>
      <w:spacing w:val="100"/>
      <w:sz w:val="21"/>
      <w:szCs w:val="22"/>
      <w:lang w:eastAsia="en-US"/>
    </w:rPr>
  </w:style>
  <w:style w:type="paragraph" w:customStyle="1" w:styleId="-">
    <w:name w:val="参考文献-索引"/>
    <w:next w:val="a9"/>
    <w:qFormat/>
    <w:pPr>
      <w:keepNext/>
      <w:pageBreakBefore/>
      <w:spacing w:before="640" w:after="280"/>
      <w:jc w:val="center"/>
    </w:pPr>
    <w:rPr>
      <w:rFonts w:ascii="黑体" w:eastAsia="黑体" w:hAnsi="黑体" w:cstheme="minorBidi"/>
      <w:color w:val="000000"/>
      <w:sz w:val="21"/>
      <w:szCs w:val="22"/>
      <w:lang w:eastAsia="en-US"/>
    </w:rPr>
  </w:style>
  <w:style w:type="paragraph" w:customStyle="1" w:styleId="af3">
    <w:name w:val="术语条目编号"/>
    <w:basedOn w:val="a1"/>
    <w:next w:val="af0"/>
    <w:qFormat/>
    <w:pPr>
      <w:keepNext/>
      <w:widowControl/>
      <w:autoSpaceDE/>
      <w:autoSpaceDN/>
      <w:spacing w:before="156" w:after="156"/>
      <w:jc w:val="both"/>
    </w:pPr>
    <w:rPr>
      <w:rFonts w:ascii="黑体" w:eastAsia="黑体" w:hAnsi="黑体" w:cstheme="minorBidi"/>
      <w:color w:val="000000"/>
      <w:sz w:val="21"/>
      <w:lang w:eastAsia="zh-CN"/>
    </w:rPr>
  </w:style>
  <w:style w:type="paragraph" w:customStyle="1" w:styleId="af4">
    <w:name w:val="注：（正文）"/>
    <w:basedOn w:val="a1"/>
    <w:next w:val="a9"/>
    <w:qFormat/>
    <w:pPr>
      <w:tabs>
        <w:tab w:val="left" w:pos="360"/>
      </w:tabs>
      <w:ind w:left="360" w:hanging="360"/>
      <w:jc w:val="both"/>
    </w:pPr>
    <w:rPr>
      <w:rFonts w:hAnsi="Times New Roman" w:cs="Times New Roman"/>
      <w:sz w:val="18"/>
      <w:szCs w:val="18"/>
      <w:lang w:eastAsia="zh-CN"/>
    </w:rPr>
  </w:style>
  <w:style w:type="character" w:customStyle="1" w:styleId="Char0">
    <w:name w:val="标准文件_段 Char"/>
    <w:link w:val="ad"/>
    <w:qFormat/>
    <w:rPr>
      <w:rFonts w:ascii="宋体"/>
      <w:sz w:val="21"/>
    </w:rPr>
  </w:style>
  <w:style w:type="paragraph" w:customStyle="1" w:styleId="WPSOffice1">
    <w:name w:val="WPSOffice手动目录 1"/>
    <w:qFormat/>
  </w:style>
  <w:style w:type="table" w:styleId="af5">
    <w:name w:val="Table Grid"/>
    <w:basedOn w:val="a3"/>
    <w:uiPriority w:val="39"/>
    <w:qFormat/>
    <w:rsid w:val="009C45C7"/>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0">
    <w:name w:val="封面标准号2"/>
    <w:qFormat/>
    <w:rsid w:val="009C45C7"/>
    <w:pPr>
      <w:framePr w:w="9140" w:h="1242" w:hRule="exact" w:hSpace="284" w:wrap="around" w:vAnchor="page" w:hAnchor="page" w:x="1645" w:y="2910" w:anchorLock="1"/>
      <w:spacing w:before="357" w:line="280" w:lineRule="exact"/>
      <w:jc w:val="right"/>
    </w:pPr>
    <w:rPr>
      <w:rFonts w:ascii="黑体" w:eastAsia="黑体"/>
      <w:sz w:val="28"/>
      <w:szCs w:val="28"/>
    </w:rPr>
  </w:style>
  <w:style w:type="character" w:customStyle="1" w:styleId="af6">
    <w:name w:val="发布"/>
    <w:qFormat/>
    <w:rsid w:val="009C45C7"/>
    <w:rPr>
      <w:rFonts w:ascii="黑体" w:eastAsia="黑体"/>
      <w:spacing w:val="85"/>
      <w:w w:val="100"/>
      <w:position w:val="3"/>
      <w:sz w:val="28"/>
      <w:szCs w:val="28"/>
    </w:rPr>
  </w:style>
  <w:style w:type="paragraph" w:customStyle="1" w:styleId="af7">
    <w:name w:val="封面标准代替信息"/>
    <w:qFormat/>
    <w:rsid w:val="009C45C7"/>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8">
    <w:name w:val="封面标准名称"/>
    <w:qFormat/>
    <w:rsid w:val="009C45C7"/>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9">
    <w:name w:val="封面一致性程度标识"/>
    <w:basedOn w:val="a1"/>
    <w:qFormat/>
    <w:rsid w:val="009C45C7"/>
    <w:pPr>
      <w:framePr w:w="9639" w:h="6917" w:hRule="exact" w:wrap="around" w:vAnchor="page" w:hAnchor="page" w:xAlign="center" w:y="6408" w:anchorLock="1"/>
      <w:autoSpaceDE/>
      <w:autoSpaceDN/>
      <w:spacing w:before="440" w:line="400" w:lineRule="exact"/>
      <w:jc w:val="center"/>
      <w:textAlignment w:val="center"/>
    </w:pPr>
    <w:rPr>
      <w:rFonts w:hAnsi="Times New Roman" w:cs="Times New Roman"/>
      <w:sz w:val="28"/>
      <w:szCs w:val="28"/>
      <w:lang w:eastAsia="zh-CN"/>
    </w:rPr>
  </w:style>
  <w:style w:type="paragraph" w:customStyle="1" w:styleId="afa">
    <w:name w:val="封面标准文稿类别"/>
    <w:basedOn w:val="af9"/>
    <w:qFormat/>
    <w:rsid w:val="009C45C7"/>
    <w:pPr>
      <w:framePr w:wrap="around"/>
      <w:spacing w:after="160" w:line="240" w:lineRule="auto"/>
    </w:pPr>
    <w:rPr>
      <w:sz w:val="24"/>
    </w:rPr>
  </w:style>
  <w:style w:type="paragraph" w:customStyle="1" w:styleId="afb">
    <w:name w:val="封面标准文稿编辑信息"/>
    <w:basedOn w:val="afa"/>
    <w:qFormat/>
    <w:rsid w:val="009C45C7"/>
    <w:pPr>
      <w:framePr w:wrap="around"/>
      <w:spacing w:before="180" w:line="180" w:lineRule="exact"/>
    </w:pPr>
    <w:rPr>
      <w:sz w:val="21"/>
    </w:rPr>
  </w:style>
  <w:style w:type="paragraph" w:customStyle="1" w:styleId="afc">
    <w:name w:val="其他标准标志"/>
    <w:basedOn w:val="a1"/>
    <w:qFormat/>
    <w:rsid w:val="009C45C7"/>
    <w:pPr>
      <w:framePr w:w="6101" w:h="1389" w:hRule="exact" w:hSpace="181" w:vSpace="181" w:wrap="around" w:vAnchor="page" w:hAnchor="page" w:x="4673" w:y="942" w:anchorLock="1"/>
      <w:widowControl/>
      <w:shd w:val="solid" w:color="FFFFFF" w:fill="FFFFFF"/>
      <w:autoSpaceDE/>
      <w:autoSpaceDN/>
      <w:spacing w:line="0" w:lineRule="atLeast"/>
      <w:jc w:val="right"/>
    </w:pPr>
    <w:rPr>
      <w:rFonts w:ascii="Times New Roman" w:hAnsi="Times New Roman" w:cs="Times New Roman"/>
      <w:b/>
      <w:w w:val="130"/>
      <w:sz w:val="96"/>
      <w:szCs w:val="96"/>
      <w:lang w:eastAsia="zh-CN"/>
    </w:rPr>
  </w:style>
  <w:style w:type="paragraph" w:customStyle="1" w:styleId="afd">
    <w:name w:val="其他标准称谓"/>
    <w:next w:val="a1"/>
    <w:qFormat/>
    <w:rsid w:val="009C45C7"/>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e">
    <w:name w:val="其他发布部门"/>
    <w:basedOn w:val="a1"/>
    <w:qFormat/>
    <w:rsid w:val="009C45C7"/>
    <w:pPr>
      <w:framePr w:w="7938" w:h="1134" w:hRule="exact" w:hSpace="125" w:vSpace="181" w:wrap="around" w:vAnchor="page" w:hAnchor="page" w:x="2150" w:y="15310" w:anchorLock="1"/>
      <w:widowControl/>
      <w:autoSpaceDE/>
      <w:autoSpaceDN/>
      <w:spacing w:line="0" w:lineRule="atLeast"/>
      <w:jc w:val="center"/>
    </w:pPr>
    <w:rPr>
      <w:rFonts w:ascii="黑体" w:eastAsia="黑体" w:hAnsi="Times New Roman" w:cs="Times New Roman"/>
      <w:spacing w:val="20"/>
      <w:w w:val="135"/>
      <w:sz w:val="28"/>
      <w:szCs w:val="20"/>
      <w:lang w:eastAsia="zh-CN"/>
    </w:rPr>
  </w:style>
  <w:style w:type="paragraph" w:customStyle="1" w:styleId="aff">
    <w:name w:val="文献分类号"/>
    <w:qFormat/>
    <w:rsid w:val="009C45C7"/>
    <w:pPr>
      <w:framePr w:hSpace="180" w:vSpace="180" w:wrap="around" w:hAnchor="margin" w:y="1" w:anchorLock="1"/>
      <w:widowControl w:val="0"/>
      <w:textAlignment w:val="center"/>
    </w:pPr>
    <w:rPr>
      <w:rFonts w:ascii="黑体" w:eastAsia="黑体"/>
      <w:sz w:val="21"/>
      <w:szCs w:val="21"/>
    </w:rPr>
  </w:style>
  <w:style w:type="paragraph" w:customStyle="1" w:styleId="aff0">
    <w:name w:val="其他发布日期"/>
    <w:qFormat/>
    <w:rsid w:val="009C45C7"/>
    <w:pPr>
      <w:framePr w:w="3997" w:h="471" w:hRule="exact" w:vSpace="181" w:wrap="around" w:vAnchor="page" w:hAnchor="page" w:x="1419" w:y="14097" w:anchorLock="1"/>
    </w:pPr>
    <w:rPr>
      <w:rFonts w:eastAsia="黑体"/>
      <w:sz w:val="28"/>
    </w:rPr>
  </w:style>
  <w:style w:type="paragraph" w:customStyle="1" w:styleId="aff1">
    <w:name w:val="其他实施日期"/>
    <w:basedOn w:val="a1"/>
    <w:qFormat/>
    <w:rsid w:val="009C45C7"/>
    <w:pPr>
      <w:framePr w:w="3997" w:h="471" w:hRule="exact" w:vSpace="181" w:wrap="around" w:vAnchor="page" w:hAnchor="page" w:x="7089" w:y="14097"/>
      <w:widowControl/>
      <w:autoSpaceDE/>
      <w:autoSpaceDN/>
      <w:jc w:val="right"/>
    </w:pPr>
    <w:rPr>
      <w:rFonts w:ascii="Times New Roman" w:eastAsia="黑体" w:hAnsi="Times New Roman" w:cs="Times New Roman"/>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780</Words>
  <Characters>4451</Characters>
  <Application>Microsoft Office Word</Application>
  <DocSecurity>0</DocSecurity>
  <Lines>37</Lines>
  <Paragraphs>10</Paragraphs>
  <ScaleCrop>false</ScaleCrop>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段彦芳</dc:creator>
  <cp:lastModifiedBy>lenovo</cp:lastModifiedBy>
  <cp:revision>12</cp:revision>
  <dcterms:created xsi:type="dcterms:W3CDTF">2022-10-11T05:02:00Z</dcterms:created>
  <dcterms:modified xsi:type="dcterms:W3CDTF">2023-08-03T06:48:00Z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2022-01-27T00:00:00Z</vt:filetime>
  </property>
  <property fmtid="{D5CDD505-2E9C-101B-9397-08002B2CF9AE}" pid="3" name="Creator">
    <vt:lpwstr>Microsoft® Word 2016</vt:lpwstr>
  </property>
  <property fmtid="{D5CDD505-2E9C-101B-9397-08002B2CF9AE}" pid="4" name="LastSaved">
    <vt:filetime>2022-03-28T00:00:00Z</vt:filetime>
  </property>
  <property fmtid="{D5CDD505-2E9C-101B-9397-08002B2CF9AE}" pid="5" name="KSOProductBuildVer">
    <vt:lpwstr>2052-11.1.0.14309</vt:lpwstr>
  </property>
  <property fmtid="{D5CDD505-2E9C-101B-9397-08002B2CF9AE}" pid="6" name="ICV">
    <vt:lpwstr>FA41915E7A2C463CBAA5F59D12983AF5_13</vt:lpwstr>
  </property>
</Properties>
</file>