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rPr>
          <w:rFonts w:ascii="黑体" w:hAnsi="黑体" w:eastAsia="黑体"/>
          <w:sz w:val="32"/>
          <w:szCs w:val="32"/>
        </w:rPr>
      </w:pPr>
      <w:r>
        <w:rPr>
          <w:rFonts w:hint="eastAsia" w:ascii="黑体" w:hAnsi="黑体" w:eastAsia="黑体"/>
          <w:sz w:val="32"/>
          <w:szCs w:val="32"/>
        </w:rPr>
        <w:t>附件3</w:t>
      </w:r>
    </w:p>
    <w:p>
      <w:pPr>
        <w:adjustRightInd w:val="0"/>
        <w:spacing w:line="360" w:lineRule="auto"/>
        <w:jc w:val="center"/>
        <w:rPr>
          <w:rFonts w:ascii="黑体" w:hAnsi="黑体" w:eastAsia="黑体"/>
          <w:sz w:val="32"/>
          <w:szCs w:val="32"/>
        </w:rPr>
      </w:pPr>
      <w:r>
        <w:rPr>
          <w:rFonts w:hint="eastAsia" w:ascii="黑体" w:hAnsi="黑体" w:eastAsia="黑体"/>
          <w:sz w:val="32"/>
          <w:szCs w:val="32"/>
        </w:rPr>
        <w:t>CCAA团体</w:t>
      </w:r>
      <w:r>
        <w:rPr>
          <w:rFonts w:ascii="黑体" w:hAnsi="黑体" w:eastAsia="黑体"/>
          <w:sz w:val="32"/>
          <w:szCs w:val="32"/>
        </w:rPr>
        <w:t>标准草案编制说明</w:t>
      </w:r>
    </w:p>
    <w:tbl>
      <w:tblPr>
        <w:tblStyle w:val="6"/>
        <w:tblW w:w="93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729"/>
        <w:gridCol w:w="65"/>
        <w:gridCol w:w="1384"/>
        <w:gridCol w:w="2790"/>
        <w:gridCol w:w="1260"/>
        <w:gridCol w:w="215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68" w:hRule="atLeas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b/>
                <w:color w:val="000000"/>
                <w:sz w:val="28"/>
                <w:szCs w:val="28"/>
              </w:rPr>
            </w:pPr>
            <w:r>
              <w:rPr>
                <w:rFonts w:hint="eastAsia" w:asciiTheme="minorEastAsia" w:hAnsiTheme="minorEastAsia"/>
                <w:b/>
                <w:color w:val="000000"/>
                <w:sz w:val="28"/>
                <w:szCs w:val="28"/>
              </w:rPr>
              <w:t>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1729" w:type="dxa"/>
            <w:vMerge w:val="restart"/>
            <w:tcBorders>
              <w:top w:val="single" w:color="auto" w:sz="4" w:space="0"/>
              <w:left w:val="single" w:color="auto" w:sz="4" w:space="0"/>
              <w:bottom w:val="single" w:color="auto" w:sz="4" w:space="0"/>
              <w:right w:val="single" w:color="auto" w:sz="4" w:space="0"/>
            </w:tcBorders>
            <w:vAlign w:val="center"/>
          </w:tcPr>
          <w:p>
            <w:pPr>
              <w:ind w:right="176" w:rightChars="84"/>
              <w:rPr>
                <w:rFonts w:asciiTheme="minorEastAsia" w:hAnsiTheme="minorEastAsia"/>
                <w:color w:val="000000"/>
                <w:szCs w:val="21"/>
              </w:rPr>
            </w:pPr>
            <w:r>
              <w:rPr>
                <w:rFonts w:asciiTheme="minorEastAsia" w:hAnsiTheme="minorEastAsia"/>
                <w:color w:val="000000"/>
                <w:szCs w:val="21"/>
              </w:rPr>
              <w:t>标准草案名称</w:t>
            </w:r>
          </w:p>
        </w:tc>
        <w:tc>
          <w:tcPr>
            <w:tcW w:w="14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asciiTheme="minorEastAsia" w:hAnsiTheme="minorEastAsia"/>
                <w:color w:val="000000"/>
                <w:szCs w:val="21"/>
              </w:rPr>
              <w:t>中文</w:t>
            </w:r>
          </w:p>
        </w:tc>
        <w:tc>
          <w:tcPr>
            <w:tcW w:w="6206" w:type="dxa"/>
            <w:gridSpan w:val="3"/>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粮食仓储企业质量管理体系 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jc w:val="center"/>
        </w:trPr>
        <w:tc>
          <w:tcPr>
            <w:tcW w:w="1729" w:type="dxa"/>
            <w:vMerge w:val="continue"/>
            <w:tcBorders>
              <w:top w:val="single" w:color="auto" w:sz="4" w:space="0"/>
              <w:left w:val="single" w:color="auto" w:sz="4" w:space="0"/>
              <w:bottom w:val="single" w:color="auto" w:sz="4" w:space="0"/>
              <w:right w:val="single" w:color="auto" w:sz="4" w:space="0"/>
            </w:tcBorders>
            <w:vAlign w:val="center"/>
          </w:tcPr>
          <w:p>
            <w:pPr>
              <w:ind w:left="141" w:leftChars="67" w:right="176" w:rightChars="84"/>
              <w:jc w:val="center"/>
              <w:rPr>
                <w:rFonts w:asciiTheme="minorEastAsia" w:hAnsiTheme="minorEastAsia"/>
                <w:color w:val="000000"/>
                <w:szCs w:val="21"/>
              </w:rPr>
            </w:pPr>
          </w:p>
        </w:tc>
        <w:tc>
          <w:tcPr>
            <w:tcW w:w="1449"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Theme="minorEastAsia" w:hAnsiTheme="minorEastAsia"/>
                <w:color w:val="000000"/>
                <w:szCs w:val="21"/>
              </w:rPr>
            </w:pPr>
            <w:r>
              <w:rPr>
                <w:rFonts w:asciiTheme="minorEastAsia" w:hAnsiTheme="minorEastAsia"/>
                <w:color w:val="000000"/>
                <w:szCs w:val="21"/>
              </w:rPr>
              <w:t>英文</w:t>
            </w:r>
          </w:p>
        </w:tc>
        <w:tc>
          <w:tcPr>
            <w:tcW w:w="6206" w:type="dxa"/>
            <w:gridSpan w:val="3"/>
            <w:tcBorders>
              <w:top w:val="single" w:color="auto" w:sz="4" w:space="0"/>
              <w:left w:val="single" w:color="auto" w:sz="4" w:space="0"/>
              <w:bottom w:val="single" w:color="auto" w:sz="4" w:space="0"/>
            </w:tcBorders>
            <w:vAlign w:val="center"/>
          </w:tcPr>
          <w:p>
            <w:pPr>
              <w:rPr>
                <w:rFonts w:asciiTheme="minorEastAsia" w:hAnsiTheme="minorEastAsia"/>
                <w:color w:val="000000"/>
                <w:szCs w:val="21"/>
              </w:rPr>
            </w:pPr>
            <w:r>
              <w:rPr>
                <w:rFonts w:hint="default" w:ascii="Times New Roman" w:hAnsi="Times New Roman" w:cs="Times New Roman"/>
                <w:color w:val="000000"/>
                <w:szCs w:val="21"/>
              </w:rPr>
              <w:t xml:space="preserve">Quality management systems of grain storage enterprise-Requirements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729" w:type="dxa"/>
            <w:tcBorders>
              <w:right w:val="single" w:color="auto" w:sz="4" w:space="0"/>
            </w:tcBorders>
            <w:vAlign w:val="center"/>
          </w:tcPr>
          <w:p>
            <w:pPr>
              <w:ind w:right="176" w:rightChars="84"/>
              <w:rPr>
                <w:rFonts w:asciiTheme="minorEastAsia" w:hAnsiTheme="minorEastAsia"/>
                <w:color w:val="000000"/>
                <w:szCs w:val="21"/>
              </w:rPr>
            </w:pPr>
            <w:r>
              <w:rPr>
                <w:rFonts w:hint="eastAsia" w:asciiTheme="minorEastAsia" w:hAnsiTheme="minorEastAsia"/>
                <w:color w:val="000000"/>
                <w:szCs w:val="21"/>
              </w:rPr>
              <w:t>项目类型</w:t>
            </w:r>
          </w:p>
        </w:tc>
        <w:tc>
          <w:tcPr>
            <w:tcW w:w="4239" w:type="dxa"/>
            <w:gridSpan w:val="3"/>
            <w:tcBorders>
              <w:left w:val="single" w:color="auto" w:sz="4" w:space="0"/>
              <w:bottom w:val="single" w:color="auto" w:sz="4" w:space="0"/>
              <w:right w:val="single" w:color="auto" w:sz="4" w:space="0"/>
            </w:tcBorders>
            <w:vAlign w:val="center"/>
          </w:tcPr>
          <w:p>
            <w:pPr>
              <w:rPr>
                <w:rFonts w:asciiTheme="minorEastAsia" w:hAnsiTheme="minorEastAsia"/>
                <w:snapToGrid w:val="0"/>
                <w:color w:val="000000"/>
                <w:kern w:val="0"/>
                <w:szCs w:val="21"/>
              </w:rPr>
            </w:pPr>
            <w:r>
              <w:rPr>
                <w:rFonts w:hint="eastAsia" w:asciiTheme="minorEastAsia" w:hAnsiTheme="minorEastAsia"/>
                <w:snapToGrid w:val="0"/>
                <w:color w:val="000000"/>
                <w:kern w:val="0"/>
                <w:szCs w:val="21"/>
                <w:lang w:eastAsia="zh-CN"/>
              </w:rPr>
              <w:t>☑</w:t>
            </w:r>
            <w:r>
              <w:rPr>
                <w:rFonts w:hint="eastAsia" w:asciiTheme="minorEastAsia" w:hAnsiTheme="minorEastAsia"/>
                <w:snapToGrid w:val="0"/>
                <w:color w:val="000000"/>
                <w:kern w:val="0"/>
                <w:szCs w:val="21"/>
              </w:rPr>
              <w:t>制定     □修订</w:t>
            </w:r>
          </w:p>
          <w:p>
            <w:pPr>
              <w:rPr>
                <w:rFonts w:asciiTheme="minorEastAsia" w:hAnsiTheme="minorEastAsia"/>
                <w:color w:val="000000"/>
                <w:szCs w:val="21"/>
              </w:rPr>
            </w:pPr>
            <w:r>
              <w:rPr>
                <w:rFonts w:hint="eastAsia" w:asciiTheme="minorEastAsia" w:hAnsiTheme="minorEastAsia"/>
                <w:szCs w:val="21"/>
              </w:rPr>
              <w:t>（被修订标准名称及编号：          ）</w:t>
            </w:r>
          </w:p>
        </w:tc>
        <w:tc>
          <w:tcPr>
            <w:tcW w:w="1260" w:type="dxa"/>
            <w:tcBorders>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asciiTheme="minorEastAsia" w:hAnsiTheme="minorEastAsia"/>
                <w:color w:val="000000"/>
                <w:szCs w:val="21"/>
              </w:rPr>
              <w:t>计划编号</w:t>
            </w:r>
          </w:p>
        </w:tc>
        <w:tc>
          <w:tcPr>
            <w:tcW w:w="2156" w:type="dxa"/>
            <w:tcBorders>
              <w:left w:val="single" w:color="auto" w:sz="4" w:space="0"/>
              <w:bottom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2023TB026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2" w:hRule="atLeast"/>
          <w:jc w:val="center"/>
        </w:trPr>
        <w:tc>
          <w:tcPr>
            <w:tcW w:w="1729" w:type="dxa"/>
            <w:vAlign w:val="center"/>
          </w:tcPr>
          <w:p>
            <w:pPr>
              <w:ind w:right="176" w:rightChars="84"/>
              <w:rPr>
                <w:rFonts w:asciiTheme="minorEastAsia" w:hAnsiTheme="minorEastAsia"/>
                <w:color w:val="000000"/>
                <w:szCs w:val="21"/>
              </w:rPr>
            </w:pPr>
            <w:r>
              <w:rPr>
                <w:rFonts w:asciiTheme="minorEastAsia" w:hAnsiTheme="minorEastAsia"/>
                <w:color w:val="000000"/>
                <w:szCs w:val="21"/>
              </w:rPr>
              <w:t>起止时间</w:t>
            </w:r>
          </w:p>
        </w:tc>
        <w:tc>
          <w:tcPr>
            <w:tcW w:w="7655" w:type="dxa"/>
            <w:gridSpan w:val="5"/>
            <w:vAlign w:val="center"/>
          </w:tcPr>
          <w:p>
            <w:pPr>
              <w:jc w:val="center"/>
              <w:rPr>
                <w:rFonts w:asciiTheme="minorEastAsia" w:hAnsiTheme="minorEastAsia"/>
                <w:color w:val="000000"/>
                <w:szCs w:val="21"/>
              </w:rPr>
            </w:pPr>
            <w:r>
              <w:rPr>
                <w:rFonts w:hint="eastAsia" w:asciiTheme="minorEastAsia" w:hAnsiTheme="minorEastAsia"/>
                <w:color w:val="000000"/>
                <w:szCs w:val="21"/>
                <w:lang w:val="en-US" w:eastAsia="zh-CN"/>
              </w:rPr>
              <w:t>2023</w:t>
            </w:r>
            <w:r>
              <w:rPr>
                <w:rFonts w:asciiTheme="minorEastAsia" w:hAnsiTheme="minorEastAsia"/>
                <w:color w:val="000000"/>
                <w:szCs w:val="21"/>
              </w:rPr>
              <w:t xml:space="preserve">年 </w:t>
            </w:r>
            <w:r>
              <w:rPr>
                <w:rFonts w:hint="eastAsia" w:asciiTheme="minorEastAsia" w:hAnsiTheme="minorEastAsia"/>
                <w:color w:val="000000"/>
                <w:szCs w:val="21"/>
                <w:lang w:val="en-US" w:eastAsia="zh-CN"/>
              </w:rPr>
              <w:t>6</w:t>
            </w:r>
            <w:r>
              <w:rPr>
                <w:rFonts w:asciiTheme="minorEastAsia" w:hAnsiTheme="minorEastAsia"/>
                <w:color w:val="000000"/>
                <w:szCs w:val="21"/>
              </w:rPr>
              <w:t xml:space="preserve">月--- </w:t>
            </w:r>
            <w:r>
              <w:rPr>
                <w:rFonts w:hint="eastAsia" w:asciiTheme="minorEastAsia" w:hAnsiTheme="minorEastAsia"/>
                <w:color w:val="000000"/>
                <w:szCs w:val="21"/>
                <w:lang w:val="en-US" w:eastAsia="zh-CN"/>
              </w:rPr>
              <w:t>2024</w:t>
            </w:r>
            <w:r>
              <w:rPr>
                <w:rFonts w:asciiTheme="minorEastAsia" w:hAnsiTheme="minorEastAsia"/>
                <w:color w:val="000000"/>
                <w:szCs w:val="21"/>
              </w:rPr>
              <w:t xml:space="preserve">年 </w:t>
            </w:r>
            <w:r>
              <w:rPr>
                <w:rFonts w:hint="eastAsia" w:asciiTheme="minorEastAsia" w:hAnsiTheme="minorEastAsia"/>
                <w:color w:val="000000"/>
                <w:szCs w:val="21"/>
                <w:lang w:val="en-US" w:eastAsia="zh-CN"/>
              </w:rPr>
              <w:t>12</w:t>
            </w:r>
            <w:r>
              <w:rPr>
                <w:rFonts w:asciiTheme="minorEastAsia" w:hAnsiTheme="minorEastAsia"/>
                <w:color w:val="000000"/>
                <w:szCs w:val="21"/>
              </w:rPr>
              <w:t>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729" w:type="dxa"/>
            <w:vAlign w:val="center"/>
          </w:tcPr>
          <w:p>
            <w:pPr>
              <w:ind w:right="176" w:rightChars="84"/>
              <w:rPr>
                <w:rFonts w:asciiTheme="minorEastAsia" w:hAnsiTheme="minorEastAsia"/>
                <w:color w:val="000000"/>
                <w:szCs w:val="21"/>
              </w:rPr>
            </w:pPr>
            <w:r>
              <w:rPr>
                <w:rFonts w:hint="eastAsia" w:asciiTheme="minorEastAsia" w:hAnsiTheme="minorEastAsia"/>
                <w:color w:val="000000"/>
                <w:szCs w:val="21"/>
              </w:rPr>
              <w:t>标准起草</w:t>
            </w:r>
            <w:r>
              <w:rPr>
                <w:rFonts w:asciiTheme="minorEastAsia" w:hAnsiTheme="minorEastAsia"/>
                <w:color w:val="000000"/>
                <w:szCs w:val="21"/>
              </w:rPr>
              <w:t>单位</w:t>
            </w:r>
          </w:p>
        </w:tc>
        <w:tc>
          <w:tcPr>
            <w:tcW w:w="7655" w:type="dxa"/>
            <w:gridSpan w:val="5"/>
            <w:vAlign w:val="center"/>
          </w:tcPr>
          <w:p>
            <w:pPr>
              <w:jc w:val="both"/>
              <w:rPr>
                <w:rFonts w:hint="default" w:asciiTheme="minorEastAsia" w:hAnsiTheme="minorEastAsia" w:eastAsiaTheme="minorEastAsia"/>
                <w:color w:val="000000"/>
                <w:szCs w:val="21"/>
                <w:lang w:val="en-US" w:eastAsia="zh-CN"/>
              </w:rPr>
            </w:pPr>
            <w:r>
              <w:rPr>
                <w:rFonts w:hint="eastAsia" w:hAnsi="宋体" w:cs="宋体"/>
                <w:lang w:val="en-US" w:eastAsia="zh-CN"/>
              </w:rPr>
              <w:t>国家粮食和物资储备局科学研究院、北京中大华远认证中心有限公司、张家港市粮食产业发展有限公司、中央储备粮海拉尔直属库有限公司、河北柏粮粮食储备集团有限公司、济源市粮业有限公司、中央储备粮顺义直属库有限公司、四川省川粮米业股份有限公司、望城金霞粮油购销有限公司、陕西军粮应急应战保障有限公司、酒泉市军粮供应有限责任公司、黑龙江省五常金禾米业有限责任公司、国家粮食和物资储备局江苏局、国家粮食和物资储备局北京局、国家粮食和物资储备局山东局、国家粮食和物资储备局河北局、国家粮食和物资储备局湖南局、国家粮食和物资储备局黑龙江局、国家粮食和物资储备局河南局、国家粮食和物资储备局安徽局、国家粮食和物资储备局吉林局</w:t>
            </w:r>
            <w:r>
              <w:rPr>
                <w:rFonts w:hint="eastAsia" w:hAnsi="宋体" w:cs="宋体"/>
              </w:rPr>
              <w:t>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383" w:hRule="atLeast"/>
          <w:jc w:val="center"/>
        </w:trPr>
        <w:tc>
          <w:tcPr>
            <w:tcW w:w="1729" w:type="dxa"/>
            <w:vAlign w:val="center"/>
          </w:tcPr>
          <w:p>
            <w:pPr>
              <w:ind w:right="176" w:rightChars="84"/>
              <w:rPr>
                <w:rFonts w:asciiTheme="minorEastAsia" w:hAnsiTheme="minorEastAsia"/>
                <w:color w:val="000000"/>
                <w:szCs w:val="21"/>
              </w:rPr>
            </w:pPr>
            <w:r>
              <w:rPr>
                <w:rFonts w:asciiTheme="minorEastAsia" w:hAnsiTheme="minorEastAsia"/>
                <w:color w:val="000000"/>
                <w:szCs w:val="21"/>
              </w:rPr>
              <w:t>起草</w:t>
            </w:r>
            <w:r>
              <w:rPr>
                <w:rFonts w:hint="eastAsia" w:asciiTheme="minorEastAsia" w:hAnsiTheme="minorEastAsia"/>
                <w:color w:val="000000"/>
                <w:szCs w:val="21"/>
              </w:rPr>
              <w:t>组成员</w:t>
            </w:r>
          </w:p>
        </w:tc>
        <w:tc>
          <w:tcPr>
            <w:tcW w:w="7655" w:type="dxa"/>
            <w:gridSpan w:val="5"/>
            <w:vAlign w:val="center"/>
          </w:tcPr>
          <w:p>
            <w:pPr>
              <w:pStyle w:val="12"/>
              <w:rPr>
                <w:rFonts w:hint="default" w:asciiTheme="minorEastAsia" w:hAnsiTheme="minorEastAsia"/>
                <w:color w:val="000000"/>
                <w:szCs w:val="21"/>
                <w:lang w:val="en-US" w:eastAsia="zh-CN"/>
              </w:rPr>
            </w:pPr>
            <w:r>
              <w:rPr>
                <w:rFonts w:hint="eastAsia" w:hAnsi="宋体" w:cs="宋体"/>
                <w:lang w:val="en-US" w:eastAsia="zh-CN"/>
              </w:rPr>
              <w:t>宋晓杰、侯岩、钱佳媛、王笑菲、胡国斌、鲍春宇、胡军、孟宪勇、张帅豪、金秋、谢刚、李丹清、李月巧、吴继松、李海杰、李长亮、卢志强、晏娟、刘飞洋、韩宪忠、郑峰国、王国良、刘学明、张爱如、向禹、王卓明、魏亮先、刘啸、刘芳、</w:t>
            </w:r>
            <w:r>
              <w:rPr>
                <w:rFonts w:hint="eastAsia" w:hAnsi="宋体" w:cs="宋体"/>
                <w:color w:val="auto"/>
                <w:lang w:val="en-US" w:eastAsia="zh-CN"/>
              </w:rPr>
              <w:t>张慧文、</w:t>
            </w:r>
            <w:r>
              <w:rPr>
                <w:rFonts w:hint="eastAsia" w:hAnsi="宋体" w:cs="宋体"/>
                <w:lang w:val="en-US" w:eastAsia="zh-CN"/>
              </w:rPr>
              <w:t>谢永升、杨雁青、齐合森、王蕾、荀旭、王忠、程婉舒、段秀秀等</w:t>
            </w:r>
            <w:bookmarkStart w:id="1" w:name="_GoBack"/>
            <w:bookmarkEnd w:id="1"/>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9" w:hRule="exact"/>
          <w:jc w:val="center"/>
        </w:trPr>
        <w:tc>
          <w:tcPr>
            <w:tcW w:w="1729" w:type="dxa"/>
            <w:tcBorders>
              <w:top w:val="single" w:color="auto" w:sz="4" w:space="0"/>
              <w:left w:val="single" w:color="auto" w:sz="4" w:space="0"/>
              <w:bottom w:val="single" w:color="auto" w:sz="4" w:space="0"/>
              <w:right w:val="single" w:color="auto" w:sz="4" w:space="0"/>
            </w:tcBorders>
            <w:vAlign w:val="center"/>
          </w:tcPr>
          <w:p>
            <w:pPr>
              <w:ind w:right="176" w:rightChars="84"/>
              <w:rPr>
                <w:rFonts w:asciiTheme="minorEastAsia" w:hAnsiTheme="minorEastAsia"/>
                <w:color w:val="000000"/>
                <w:szCs w:val="21"/>
              </w:rPr>
            </w:pPr>
            <w:r>
              <w:rPr>
                <w:rFonts w:hint="eastAsia" w:asciiTheme="minorEastAsia" w:hAnsiTheme="minorEastAsia"/>
                <w:color w:val="000000"/>
                <w:szCs w:val="21"/>
              </w:rPr>
              <w:t>项目</w:t>
            </w:r>
            <w:r>
              <w:rPr>
                <w:rFonts w:asciiTheme="minorEastAsia" w:hAnsiTheme="minorEastAsia"/>
                <w:color w:val="000000"/>
                <w:szCs w:val="21"/>
              </w:rPr>
              <w:t>调整情况</w:t>
            </w:r>
          </w:p>
        </w:tc>
        <w:tc>
          <w:tcPr>
            <w:tcW w:w="7655" w:type="dxa"/>
            <w:gridSpan w:val="5"/>
            <w:tcBorders>
              <w:top w:val="single" w:color="auto" w:sz="4" w:space="0"/>
              <w:left w:val="single" w:color="auto" w:sz="4" w:space="0"/>
              <w:bottom w:val="single" w:color="auto" w:sz="4" w:space="0"/>
              <w:right w:val="single" w:color="auto" w:sz="4" w:space="0"/>
            </w:tcBorders>
            <w:vAlign w:val="center"/>
          </w:tcPr>
          <w:p>
            <w:pPr>
              <w:rPr>
                <w:rFonts w:hint="default" w:asciiTheme="minorEastAsia" w:hAnsiTheme="minorEastAsia" w:eastAsiaTheme="minorEastAsia"/>
                <w:color w:val="000000"/>
                <w:szCs w:val="21"/>
                <w:lang w:val="en-US" w:eastAsia="zh-CN"/>
              </w:rPr>
            </w:pPr>
            <w:r>
              <w:rPr>
                <w:rFonts w:hint="eastAsia" w:asciiTheme="minorEastAsia" w:hAnsiTheme="minorEastAsia"/>
                <w:color w:val="000000"/>
                <w:szCs w:val="21"/>
                <w:lang w:val="en-US" w:eastAsia="zh-CN"/>
              </w:rPr>
              <w:t>项目名称由《粮食仓储企业质量管理规范》调整为《粮食仓储企业质量管理体系 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9"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b/>
                <w:color w:val="000000"/>
                <w:sz w:val="28"/>
                <w:szCs w:val="28"/>
              </w:rPr>
              <w:t>背景、目的和意义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869"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背景</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ind w:firstLine="420" w:firstLineChars="200"/>
              <w:rPr>
                <w:rFonts w:hint="default" w:asciiTheme="minorEastAsia" w:hAnsiTheme="minorEastAsia" w:eastAsiaTheme="minorEastAsia"/>
                <w:color w:val="000000"/>
                <w:szCs w:val="21"/>
                <w:lang w:val="en-US" w:eastAsia="zh-CN"/>
              </w:rPr>
            </w:pPr>
            <w:r>
              <w:rPr>
                <w:rFonts w:hint="eastAsia" w:asciiTheme="minorEastAsia" w:hAnsiTheme="minorEastAsia"/>
                <w:color w:val="000000"/>
                <w:szCs w:val="21"/>
                <w:lang w:val="en-US" w:eastAsia="zh-CN"/>
              </w:rPr>
              <w:t>党的十八大以来，以习近平同志为总书记的党中央始终把粮食安全作为治国理政的头等大事，粮食数量安全和质量安全是粮食安全的基础。</w:t>
            </w:r>
            <w:r>
              <w:rPr>
                <w:rFonts w:hint="eastAsia" w:asciiTheme="minorEastAsia" w:hAnsiTheme="minorEastAsia"/>
                <w:color w:val="000000"/>
                <w:szCs w:val="21"/>
              </w:rPr>
              <w:t>粮食仓储行业</w:t>
            </w:r>
            <w:r>
              <w:rPr>
                <w:rFonts w:hint="eastAsia" w:asciiTheme="minorEastAsia" w:hAnsiTheme="minorEastAsia"/>
                <w:color w:val="000000"/>
                <w:szCs w:val="21"/>
                <w:lang w:val="en-US" w:eastAsia="zh-CN"/>
              </w:rPr>
              <w:t>是承担国家储备粮任务的主体，</w:t>
            </w:r>
            <w:r>
              <w:rPr>
                <w:rFonts w:hint="eastAsia" w:asciiTheme="minorEastAsia" w:hAnsiTheme="minorEastAsia"/>
                <w:color w:val="000000"/>
                <w:szCs w:val="21"/>
              </w:rPr>
              <w:t>关系到国家安全和国民经济命脉</w:t>
            </w:r>
            <w:r>
              <w:rPr>
                <w:rFonts w:hint="eastAsia" w:asciiTheme="minorEastAsia" w:hAnsiTheme="minorEastAsia"/>
                <w:color w:val="000000"/>
                <w:szCs w:val="21"/>
                <w:lang w:val="en-US" w:eastAsia="zh-CN"/>
              </w:rPr>
              <w:t>以及人民生命健康</w:t>
            </w:r>
            <w:r>
              <w:rPr>
                <w:rFonts w:hint="eastAsia" w:asciiTheme="minorEastAsia" w:hAnsiTheme="minorEastAsia"/>
                <w:color w:val="000000"/>
                <w:szCs w:val="21"/>
              </w:rPr>
              <w:t>。</w:t>
            </w:r>
            <w:r>
              <w:rPr>
                <w:rFonts w:hint="eastAsia" w:asciiTheme="minorEastAsia" w:hAnsiTheme="minorEastAsia"/>
                <w:color w:val="000000"/>
                <w:szCs w:val="21"/>
                <w:lang w:val="en-US" w:eastAsia="zh-CN"/>
              </w:rPr>
              <w:t>当前，粮食仓储企业主要执行国家层面出台的宏观质量相关政策，企业虽然有意愿建立规范的质量管理体系，但是缺少统一且可操作执行的质量管理标准，内外部尺度不一，对影响粮食质量的相关风险把控不到位。</w:t>
            </w:r>
            <w:r>
              <w:rPr>
                <w:rFonts w:hint="eastAsia" w:asciiTheme="minorEastAsia" w:hAnsiTheme="minorEastAsia"/>
                <w:color w:val="000000"/>
                <w:szCs w:val="21"/>
              </w:rPr>
              <w:t>通用的质量管理体系的标准GB/T19001</w:t>
            </w:r>
            <w:r>
              <w:rPr>
                <w:rFonts w:hint="eastAsia" w:asciiTheme="minorEastAsia" w:hAnsiTheme="minorEastAsia"/>
                <w:color w:val="000000"/>
                <w:szCs w:val="21"/>
                <w:lang w:val="en-US" w:eastAsia="zh-CN"/>
              </w:rPr>
              <w:t>更适用于经营性企业</w:t>
            </w:r>
            <w:r>
              <w:rPr>
                <w:rFonts w:hint="eastAsia" w:asciiTheme="minorEastAsia" w:hAnsiTheme="minorEastAsia"/>
                <w:color w:val="000000"/>
                <w:szCs w:val="21"/>
              </w:rPr>
              <w:t>，</w:t>
            </w:r>
            <w:r>
              <w:rPr>
                <w:rFonts w:hint="eastAsia" w:asciiTheme="minorEastAsia" w:hAnsiTheme="minorEastAsia"/>
                <w:color w:val="000000"/>
                <w:szCs w:val="21"/>
                <w:lang w:val="en-US" w:eastAsia="zh-CN"/>
              </w:rPr>
              <w:t>我国储备企业不具备经营性，通用标准并不能很好适配</w:t>
            </w:r>
            <w:r>
              <w:rPr>
                <w:rFonts w:hint="eastAsia" w:asciiTheme="minorEastAsia" w:hAnsiTheme="minorEastAsia"/>
                <w:color w:val="000000"/>
                <w:szCs w:val="21"/>
              </w:rPr>
              <w:t>我国粮食仓储企业的管理特点</w:t>
            </w:r>
            <w:r>
              <w:rPr>
                <w:rFonts w:hint="eastAsia" w:asciiTheme="minorEastAsia" w:hAnsiTheme="minorEastAsia"/>
                <w:color w:val="000000"/>
                <w:szCs w:val="21"/>
                <w:lang w:val="en-US" w:eastAsia="zh-CN"/>
              </w:rPr>
              <w:t>和特殊性</w:t>
            </w:r>
            <w:r>
              <w:rPr>
                <w:rFonts w:hint="eastAsia" w:asciiTheme="minorEastAsia" w:hAnsiTheme="minorEastAsia"/>
                <w:color w:val="000000"/>
                <w:szCs w:val="21"/>
              </w:rPr>
              <w:t>。</w:t>
            </w:r>
            <w:r>
              <w:rPr>
                <w:rFonts w:hint="eastAsia" w:asciiTheme="minorEastAsia" w:hAnsiTheme="minorEastAsia"/>
                <w:color w:val="000000"/>
                <w:szCs w:val="21"/>
                <w:lang w:val="en-US" w:eastAsia="zh-CN"/>
              </w:rPr>
              <w:t>国家粮食安全与粮食仓储企业质量管理水平密切相关，构建统一的粮食仓储企业质量管理要求，规范粮食仓储企业质量管理行为和方式，帮助粮食仓储企业理解和传播正确的质量意识和粮食安全文化，是保障国家粮食安全的重要基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93"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目的</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rPr>
                <w:rFonts w:hint="default" w:asciiTheme="minorEastAsia" w:hAnsiTheme="minorEastAsia" w:eastAsiaTheme="minorEastAsia"/>
                <w:color w:val="000000"/>
                <w:szCs w:val="21"/>
                <w:lang w:val="en-US" w:eastAsia="zh-CN"/>
              </w:rPr>
            </w:pPr>
            <w:r>
              <w:rPr>
                <w:rFonts w:hint="eastAsia" w:asciiTheme="minorEastAsia" w:hAnsiTheme="minorEastAsia"/>
                <w:color w:val="000000"/>
                <w:szCs w:val="21"/>
                <w:lang w:val="en-US" w:eastAsia="zh-CN"/>
              </w:rPr>
              <w:t xml:space="preserve">   推动我国粮食仓储企业健全质量管理制度，持续提升我国粮食仓储企业规范化水平，并解决在管理和监管工作中标准依据的缺失问题，满足粮食仓储企业内在管理需求，降低监管风险和成本，提高相关方信心，确保国家粮食安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204"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意义</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ind w:firstLine="420" w:firstLineChars="200"/>
              <w:rPr>
                <w:rFonts w:hint="default" w:asciiTheme="minorEastAsia" w:hAnsiTheme="minorEastAsia" w:eastAsiaTheme="minorEastAsia"/>
                <w:color w:val="000000"/>
                <w:szCs w:val="21"/>
                <w:lang w:val="en-US" w:eastAsia="zh-CN"/>
              </w:rPr>
            </w:pPr>
            <w:r>
              <w:rPr>
                <w:rFonts w:hint="eastAsia" w:asciiTheme="minorEastAsia" w:hAnsiTheme="minorEastAsia"/>
                <w:color w:val="000000"/>
                <w:szCs w:val="21"/>
                <w:lang w:val="en-US" w:eastAsia="zh-CN"/>
              </w:rPr>
              <w:t>制定粮食仓储企业质量管理标准是</w:t>
            </w:r>
            <w:r>
              <w:rPr>
                <w:rFonts w:hint="eastAsia" w:asciiTheme="minorEastAsia" w:hAnsiTheme="minorEastAsia"/>
                <w:color w:val="000000"/>
                <w:szCs w:val="21"/>
              </w:rPr>
              <w:t>落实中共中央、国务院关于加强粮食储备安全管理的政策要求</w:t>
            </w:r>
            <w:r>
              <w:rPr>
                <w:rFonts w:hint="eastAsia" w:asciiTheme="minorEastAsia" w:hAnsiTheme="minorEastAsia"/>
                <w:color w:val="000000"/>
                <w:szCs w:val="21"/>
                <w:lang w:eastAsia="zh-CN"/>
              </w:rPr>
              <w:t>。</w:t>
            </w:r>
            <w:r>
              <w:rPr>
                <w:rFonts w:hint="eastAsia" w:asciiTheme="minorEastAsia" w:hAnsiTheme="minorEastAsia"/>
                <w:color w:val="000000"/>
                <w:szCs w:val="21"/>
                <w:lang w:val="en-US" w:eastAsia="zh-CN"/>
              </w:rPr>
              <w:t>高质量发展背景下，该标准有望进一步</w:t>
            </w:r>
            <w:r>
              <w:rPr>
                <w:rFonts w:hint="eastAsia" w:asciiTheme="minorEastAsia" w:hAnsiTheme="minorEastAsia"/>
                <w:color w:val="000000"/>
                <w:szCs w:val="21"/>
              </w:rPr>
              <w:t>强化</w:t>
            </w:r>
            <w:r>
              <w:rPr>
                <w:rFonts w:hint="eastAsia" w:asciiTheme="minorEastAsia" w:hAnsiTheme="minorEastAsia"/>
                <w:color w:val="000000"/>
                <w:szCs w:val="21"/>
                <w:lang w:val="en-US" w:eastAsia="zh-CN"/>
              </w:rPr>
              <w:t>粮食仓储企业</w:t>
            </w:r>
            <w:r>
              <w:rPr>
                <w:rFonts w:hint="eastAsia" w:asciiTheme="minorEastAsia" w:hAnsiTheme="minorEastAsia"/>
                <w:color w:val="000000"/>
                <w:szCs w:val="21"/>
              </w:rPr>
              <w:t>质量管理</w:t>
            </w:r>
            <w:r>
              <w:rPr>
                <w:rFonts w:hint="eastAsia" w:asciiTheme="minorEastAsia" w:hAnsiTheme="minorEastAsia"/>
                <w:color w:val="000000"/>
                <w:szCs w:val="21"/>
                <w:lang w:val="en-US" w:eastAsia="zh-CN"/>
              </w:rPr>
              <w:t>水平，提高粮食仓储从业人员质量意识，传播粮食安全文化，全方位夯实粮食储备安全根基。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9"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b/>
                <w:color w:val="000000"/>
                <w:sz w:val="28"/>
                <w:szCs w:val="28"/>
              </w:rPr>
              <w:t>工作简况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880"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标准主要起草人任务分工</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lang w:val="en-US" w:eastAsia="zh-CN"/>
              </w:rPr>
              <w:t>宋晓杰、谢刚、</w:t>
            </w:r>
            <w:r>
              <w:rPr>
                <w:rFonts w:hint="eastAsia" w:hAnsi="宋体" w:cs="宋体"/>
                <w:lang w:val="en-US" w:eastAsia="zh-CN"/>
              </w:rPr>
              <w:t>胡军</w:t>
            </w:r>
            <w:r>
              <w:rPr>
                <w:rFonts w:hint="eastAsia" w:asciiTheme="minorEastAsia" w:hAnsiTheme="minorEastAsia"/>
                <w:color w:val="000000"/>
                <w:szCs w:val="21"/>
                <w:lang w:val="en-US" w:eastAsia="zh-CN"/>
              </w:rPr>
              <w:t>等负责标准方向和框架的把控；宋晓杰、侯岩、</w:t>
            </w:r>
            <w:r>
              <w:rPr>
                <w:rFonts w:hint="eastAsia" w:hAnsi="宋体" w:cs="宋体"/>
                <w:lang w:val="en-US" w:eastAsia="zh-CN"/>
              </w:rPr>
              <w:t>钱佳媛、王笑菲、胡国斌、鲍春宇、孟宪勇、张帅豪、金秋等</w:t>
            </w:r>
            <w:r>
              <w:rPr>
                <w:rFonts w:hint="eastAsia" w:asciiTheme="minorEastAsia" w:hAnsiTheme="minorEastAsia"/>
                <w:color w:val="000000"/>
                <w:szCs w:val="21"/>
                <w:lang w:val="en-US" w:eastAsia="zh-CN"/>
              </w:rPr>
              <w:t>负责标准文本的起草和修改；</w:t>
            </w:r>
            <w:r>
              <w:rPr>
                <w:rFonts w:hint="eastAsia" w:hAnsi="宋体" w:cs="宋体"/>
                <w:lang w:val="en-US" w:eastAsia="zh-CN"/>
              </w:rPr>
              <w:t>吴继松、李月巧、</w:t>
            </w:r>
            <w:r>
              <w:rPr>
                <w:rFonts w:hint="eastAsia" w:hAnsi="宋体" w:cs="宋体"/>
                <w:color w:val="auto"/>
                <w:lang w:val="en-US" w:eastAsia="zh-CN"/>
              </w:rPr>
              <w:t>张慧文、</w:t>
            </w:r>
            <w:r>
              <w:rPr>
                <w:rFonts w:hint="eastAsia" w:hAnsi="宋体" w:cs="宋体"/>
                <w:lang w:val="en-US" w:eastAsia="zh-CN"/>
              </w:rPr>
              <w:t>李海杰、李长亮、卢志强、李丹清、晏娟、刘飞洋、韩宪忠、郑峰国、王国良、刘学明、张爱如、向禹、王卓明、魏亮先、刘啸、刘芳、谢永升、杨雁青、齐合森、王蕾、荀旭、王忠、程婉舒、段秀秀</w:t>
            </w:r>
            <w:r>
              <w:rPr>
                <w:rFonts w:hint="eastAsia" w:hAnsi="宋体" w:cs="宋体"/>
              </w:rPr>
              <w:t>等</w:t>
            </w:r>
            <w:r>
              <w:rPr>
                <w:rFonts w:hint="eastAsia" w:asciiTheme="minorEastAsia" w:hAnsiTheme="minorEastAsia"/>
                <w:color w:val="000000"/>
                <w:szCs w:val="21"/>
                <w:lang w:val="en-US" w:eastAsia="zh-CN"/>
              </w:rPr>
              <w:t>负责对标准提出补充修改意见。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0"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主要工作过程</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color w:val="000000"/>
                <w:szCs w:val="21"/>
              </w:rPr>
            </w:pPr>
            <w:r>
              <w:rPr>
                <w:rFonts w:hint="eastAsia" w:asciiTheme="minorEastAsia" w:hAnsiTheme="minorEastAsia"/>
                <w:color w:val="000000"/>
                <w:szCs w:val="21"/>
              </w:rPr>
              <w:t>202</w:t>
            </w:r>
            <w:r>
              <w:rPr>
                <w:rFonts w:hint="eastAsia" w:asciiTheme="minorEastAsia" w:hAnsiTheme="minorEastAsia"/>
                <w:color w:val="000000"/>
                <w:szCs w:val="21"/>
                <w:lang w:val="en-US" w:eastAsia="zh-CN"/>
              </w:rPr>
              <w:t>3</w:t>
            </w:r>
            <w:r>
              <w:rPr>
                <w:rFonts w:hint="eastAsia" w:asciiTheme="minorEastAsia" w:hAnsiTheme="minorEastAsia"/>
                <w:color w:val="000000"/>
                <w:szCs w:val="21"/>
              </w:rPr>
              <w:t>年</w:t>
            </w:r>
            <w:r>
              <w:rPr>
                <w:rFonts w:hint="eastAsia" w:asciiTheme="minorEastAsia" w:hAnsiTheme="minorEastAsia"/>
                <w:color w:val="000000"/>
                <w:szCs w:val="21"/>
                <w:lang w:val="en-US" w:eastAsia="zh-CN"/>
              </w:rPr>
              <w:t>1</w:t>
            </w:r>
            <w:r>
              <w:rPr>
                <w:rFonts w:hint="eastAsia" w:asciiTheme="minorEastAsia" w:hAnsiTheme="minorEastAsia"/>
                <w:color w:val="000000"/>
                <w:szCs w:val="21"/>
              </w:rPr>
              <w:t>-</w:t>
            </w:r>
            <w:r>
              <w:rPr>
                <w:rFonts w:hint="eastAsia" w:asciiTheme="minorEastAsia" w:hAnsiTheme="minorEastAsia"/>
                <w:color w:val="000000"/>
                <w:szCs w:val="21"/>
                <w:lang w:val="en-US" w:eastAsia="zh-CN"/>
              </w:rPr>
              <w:t>5</w:t>
            </w:r>
            <w:r>
              <w:rPr>
                <w:rFonts w:hint="eastAsia" w:asciiTheme="minorEastAsia" w:hAnsiTheme="minorEastAsia"/>
                <w:color w:val="000000"/>
                <w:szCs w:val="21"/>
              </w:rPr>
              <w:t>月，</w:t>
            </w:r>
            <w:r>
              <w:rPr>
                <w:rFonts w:hint="eastAsia" w:asciiTheme="minorEastAsia" w:hAnsiTheme="minorEastAsia"/>
                <w:color w:val="000000"/>
                <w:szCs w:val="21"/>
                <w:lang w:val="en-US" w:eastAsia="zh-CN"/>
              </w:rPr>
              <w:t>国家粮食和物资储备局科学研究院</w:t>
            </w:r>
            <w:r>
              <w:rPr>
                <w:rFonts w:hint="eastAsia" w:asciiTheme="minorEastAsia" w:hAnsiTheme="minorEastAsia"/>
                <w:color w:val="000000"/>
                <w:szCs w:val="21"/>
              </w:rPr>
              <w:t>进行资料和实际调研；</w:t>
            </w:r>
          </w:p>
          <w:p>
            <w:pPr>
              <w:rPr>
                <w:rFonts w:hint="eastAsia" w:asciiTheme="minorEastAsia" w:hAnsiTheme="minorEastAsia"/>
                <w:color w:val="000000"/>
                <w:szCs w:val="21"/>
              </w:rPr>
            </w:pPr>
            <w:r>
              <w:rPr>
                <w:rFonts w:hint="eastAsia" w:asciiTheme="minorEastAsia" w:hAnsiTheme="minorEastAsia"/>
                <w:color w:val="000000"/>
                <w:szCs w:val="21"/>
              </w:rPr>
              <w:t>2023</w:t>
            </w:r>
            <w:r>
              <w:rPr>
                <w:rFonts w:hint="eastAsia" w:asciiTheme="minorEastAsia" w:hAnsiTheme="minorEastAsia"/>
                <w:color w:val="000000"/>
                <w:szCs w:val="21"/>
                <w:lang w:val="en-US" w:eastAsia="zh-CN"/>
              </w:rPr>
              <w:t>年5-6</w:t>
            </w:r>
            <w:r>
              <w:rPr>
                <w:rFonts w:hint="eastAsia" w:asciiTheme="minorEastAsia" w:hAnsiTheme="minorEastAsia"/>
                <w:color w:val="000000"/>
                <w:szCs w:val="21"/>
              </w:rPr>
              <w:t>月</w:t>
            </w:r>
            <w:r>
              <w:rPr>
                <w:rFonts w:hint="eastAsia" w:asciiTheme="minorEastAsia" w:hAnsiTheme="minorEastAsia"/>
                <w:color w:val="000000"/>
                <w:szCs w:val="21"/>
                <w:lang w:eastAsia="zh-CN"/>
              </w:rPr>
              <w:t>，</w:t>
            </w:r>
            <w:r>
              <w:rPr>
                <w:rFonts w:hint="eastAsia" w:asciiTheme="minorEastAsia" w:hAnsiTheme="minorEastAsia"/>
                <w:color w:val="000000"/>
                <w:szCs w:val="21"/>
                <w:lang w:val="en-US" w:eastAsia="zh-CN"/>
              </w:rPr>
              <w:t>科学研究院提出立项申请，中国认证认可协会发布</w:t>
            </w:r>
            <w:r>
              <w:rPr>
                <w:rFonts w:hint="eastAsia" w:asciiTheme="minorEastAsia" w:hAnsiTheme="minorEastAsia"/>
                <w:color w:val="000000"/>
                <w:szCs w:val="21"/>
              </w:rPr>
              <w:t>立项</w:t>
            </w:r>
            <w:r>
              <w:rPr>
                <w:rFonts w:hint="eastAsia" w:asciiTheme="minorEastAsia" w:hAnsiTheme="minorEastAsia"/>
                <w:color w:val="000000"/>
                <w:szCs w:val="21"/>
                <w:lang w:val="en-US" w:eastAsia="zh-CN"/>
              </w:rPr>
              <w:t>通知</w:t>
            </w:r>
            <w:r>
              <w:rPr>
                <w:rFonts w:hint="eastAsia" w:asciiTheme="minorEastAsia" w:hAnsiTheme="minorEastAsia"/>
                <w:color w:val="000000"/>
                <w:szCs w:val="21"/>
              </w:rPr>
              <w:t>；</w:t>
            </w:r>
          </w:p>
          <w:p>
            <w:pPr>
              <w:rPr>
                <w:rFonts w:hint="eastAsia" w:asciiTheme="minorEastAsia" w:hAnsiTheme="minorEastAsia"/>
                <w:color w:val="000000"/>
                <w:szCs w:val="21"/>
              </w:rPr>
            </w:pPr>
            <w:r>
              <w:rPr>
                <w:rFonts w:hint="eastAsia" w:asciiTheme="minorEastAsia" w:hAnsiTheme="minorEastAsia"/>
                <w:color w:val="000000"/>
                <w:szCs w:val="21"/>
              </w:rPr>
              <w:t>2023年</w:t>
            </w:r>
            <w:r>
              <w:rPr>
                <w:rFonts w:hint="eastAsia" w:asciiTheme="minorEastAsia" w:hAnsiTheme="minorEastAsia"/>
                <w:color w:val="000000"/>
                <w:szCs w:val="21"/>
                <w:lang w:val="en-US" w:eastAsia="zh-CN"/>
              </w:rPr>
              <w:t>6-8</w:t>
            </w:r>
            <w:r>
              <w:rPr>
                <w:rFonts w:hint="eastAsia" w:asciiTheme="minorEastAsia" w:hAnsiTheme="minorEastAsia"/>
                <w:color w:val="000000"/>
                <w:szCs w:val="21"/>
              </w:rPr>
              <w:t>月，启动起草组成员征集和组建工作；</w:t>
            </w:r>
          </w:p>
          <w:p>
            <w:pPr>
              <w:rPr>
                <w:rFonts w:hint="eastAsia" w:asciiTheme="minorEastAsia" w:hAnsiTheme="minorEastAsia"/>
                <w:color w:val="000000"/>
                <w:szCs w:val="21"/>
              </w:rPr>
            </w:pPr>
            <w:r>
              <w:rPr>
                <w:rFonts w:hint="eastAsia" w:asciiTheme="minorEastAsia" w:hAnsiTheme="minorEastAsia"/>
                <w:color w:val="000000"/>
                <w:szCs w:val="21"/>
              </w:rPr>
              <w:t>2023年</w:t>
            </w:r>
            <w:r>
              <w:rPr>
                <w:rFonts w:hint="eastAsia" w:asciiTheme="minorEastAsia" w:hAnsiTheme="minorEastAsia"/>
                <w:color w:val="000000"/>
                <w:szCs w:val="21"/>
                <w:lang w:val="en-US" w:eastAsia="zh-CN"/>
              </w:rPr>
              <w:t>8-12</w:t>
            </w:r>
            <w:r>
              <w:rPr>
                <w:rFonts w:hint="eastAsia" w:asciiTheme="minorEastAsia" w:hAnsiTheme="minorEastAsia"/>
                <w:color w:val="000000"/>
                <w:szCs w:val="21"/>
              </w:rPr>
              <w:t>月，组织召开了</w:t>
            </w:r>
            <w:r>
              <w:rPr>
                <w:rFonts w:hint="eastAsia" w:asciiTheme="minorEastAsia" w:hAnsiTheme="minorEastAsia"/>
                <w:color w:val="000000"/>
                <w:szCs w:val="21"/>
                <w:lang w:val="en-US" w:eastAsia="zh-CN"/>
              </w:rPr>
              <w:t>多次粮食仓储企业质量管理标准</w:t>
            </w:r>
            <w:r>
              <w:rPr>
                <w:rFonts w:hint="eastAsia" w:asciiTheme="minorEastAsia" w:hAnsiTheme="minorEastAsia"/>
                <w:color w:val="000000"/>
                <w:szCs w:val="21"/>
              </w:rPr>
              <w:t>调研座谈会；</w:t>
            </w:r>
          </w:p>
          <w:p>
            <w:pPr>
              <w:rPr>
                <w:rFonts w:hint="eastAsia" w:asciiTheme="minorEastAsia" w:hAnsiTheme="minorEastAsia"/>
                <w:color w:val="000000"/>
                <w:szCs w:val="21"/>
                <w:lang w:eastAsia="zh-CN"/>
              </w:rPr>
            </w:pPr>
            <w:r>
              <w:rPr>
                <w:rFonts w:hint="eastAsia" w:asciiTheme="minorEastAsia" w:hAnsiTheme="minorEastAsia"/>
                <w:color w:val="000000"/>
                <w:szCs w:val="21"/>
              </w:rPr>
              <w:t>202</w:t>
            </w:r>
            <w:r>
              <w:rPr>
                <w:rFonts w:hint="eastAsia" w:asciiTheme="minorEastAsia" w:hAnsiTheme="minorEastAsia"/>
                <w:color w:val="000000"/>
                <w:szCs w:val="21"/>
                <w:lang w:val="en-US" w:eastAsia="zh-CN"/>
              </w:rPr>
              <w:t>4</w:t>
            </w:r>
            <w:r>
              <w:rPr>
                <w:rFonts w:hint="eastAsia" w:asciiTheme="minorEastAsia" w:hAnsiTheme="minorEastAsia"/>
                <w:color w:val="000000"/>
                <w:szCs w:val="21"/>
              </w:rPr>
              <w:t>年</w:t>
            </w:r>
            <w:r>
              <w:rPr>
                <w:rFonts w:hint="eastAsia" w:asciiTheme="minorEastAsia" w:hAnsiTheme="minorEastAsia"/>
                <w:color w:val="000000"/>
                <w:szCs w:val="21"/>
                <w:lang w:val="en-US" w:eastAsia="zh-CN"/>
              </w:rPr>
              <w:t>1-4</w:t>
            </w:r>
            <w:r>
              <w:rPr>
                <w:rFonts w:hint="eastAsia" w:asciiTheme="minorEastAsia" w:hAnsiTheme="minorEastAsia"/>
                <w:color w:val="000000"/>
                <w:szCs w:val="21"/>
              </w:rPr>
              <w:t>月，组织召开了第一次标准起草组会议，形成标准框架草案</w:t>
            </w:r>
            <w:r>
              <w:rPr>
                <w:rFonts w:hint="eastAsia" w:asciiTheme="minorEastAsia" w:hAnsiTheme="minorEastAsia"/>
                <w:color w:val="000000"/>
                <w:szCs w:val="21"/>
                <w:lang w:eastAsia="zh-CN"/>
              </w:rPr>
              <w:t>；</w:t>
            </w:r>
          </w:p>
          <w:p>
            <w:p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2024年4-9月，去企业现场听取意见，并进一步对可行性进行验证；</w:t>
            </w:r>
          </w:p>
          <w:p>
            <w:pPr>
              <w:rPr>
                <w:rFonts w:asciiTheme="minorEastAsia" w:hAnsiTheme="minorEastAsia"/>
                <w:color w:val="000000"/>
                <w:szCs w:val="21"/>
              </w:rPr>
            </w:pPr>
            <w:r>
              <w:rPr>
                <w:rFonts w:hint="eastAsia" w:asciiTheme="minorEastAsia" w:hAnsiTheme="minorEastAsia"/>
                <w:color w:val="000000"/>
                <w:szCs w:val="21"/>
              </w:rPr>
              <w:t>202</w:t>
            </w:r>
            <w:r>
              <w:rPr>
                <w:rFonts w:hint="eastAsia" w:asciiTheme="minorEastAsia" w:hAnsiTheme="minorEastAsia"/>
                <w:color w:val="000000"/>
                <w:szCs w:val="21"/>
                <w:lang w:val="en-US" w:eastAsia="zh-CN"/>
              </w:rPr>
              <w:t>4</w:t>
            </w:r>
            <w:r>
              <w:rPr>
                <w:rFonts w:hint="eastAsia" w:asciiTheme="minorEastAsia" w:hAnsiTheme="minorEastAsia"/>
                <w:color w:val="000000"/>
                <w:szCs w:val="21"/>
              </w:rPr>
              <w:t>年</w:t>
            </w:r>
            <w:r>
              <w:rPr>
                <w:rFonts w:hint="eastAsia" w:asciiTheme="minorEastAsia" w:hAnsiTheme="minorEastAsia"/>
                <w:color w:val="000000"/>
                <w:szCs w:val="21"/>
                <w:lang w:val="en-US" w:eastAsia="zh-CN"/>
              </w:rPr>
              <w:t>9</w:t>
            </w:r>
            <w:r>
              <w:rPr>
                <w:rFonts w:hint="eastAsia" w:asciiTheme="minorEastAsia" w:hAnsiTheme="minorEastAsia"/>
                <w:color w:val="000000"/>
                <w:szCs w:val="21"/>
              </w:rPr>
              <w:t>月，组织召开了第二次标准起草组会议，形成标准征求意见稿。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61"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b/>
                <w:color w:val="000000"/>
                <w:sz w:val="28"/>
                <w:szCs w:val="28"/>
              </w:rPr>
              <w:t>标准编制原则和确定标准主要内容的论据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65"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标准编制原则</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numPr>
                <w:ilvl w:val="0"/>
                <w:numId w:val="1"/>
              </w:numPr>
              <w:rPr>
                <w:rFonts w:hint="eastAsia" w:asciiTheme="minorEastAsia" w:hAnsiTheme="minorEastAsia"/>
                <w:b w:val="0"/>
                <w:bCs w:val="0"/>
                <w:color w:val="000000"/>
                <w:szCs w:val="21"/>
                <w:lang w:val="en-US" w:eastAsia="zh-CN"/>
              </w:rPr>
            </w:pPr>
            <w:r>
              <w:rPr>
                <w:rFonts w:hint="eastAsia" w:asciiTheme="minorEastAsia" w:hAnsiTheme="minorEastAsia"/>
                <w:b w:val="0"/>
                <w:bCs w:val="0"/>
                <w:color w:val="000000"/>
                <w:szCs w:val="21"/>
                <w:lang w:val="en-US" w:eastAsia="zh-CN"/>
              </w:rPr>
              <w:t>与国家政策相适应</w:t>
            </w:r>
          </w:p>
          <w:p>
            <w:pPr>
              <w:numPr>
                <w:ilvl w:val="0"/>
                <w:numId w:val="0"/>
              </w:numPr>
              <w:ind w:firstLine="420" w:firstLineChars="200"/>
              <w:rPr>
                <w:rFonts w:hint="eastAsia" w:asciiTheme="minorEastAsia" w:hAnsiTheme="minorEastAsia"/>
                <w:b w:val="0"/>
                <w:bCs w:val="0"/>
                <w:color w:val="000000"/>
                <w:szCs w:val="21"/>
                <w:lang w:val="en-US" w:eastAsia="zh-CN"/>
              </w:rPr>
            </w:pPr>
            <w:r>
              <w:rPr>
                <w:rFonts w:hint="eastAsia" w:asciiTheme="minorEastAsia" w:hAnsiTheme="minorEastAsia"/>
                <w:b w:val="0"/>
                <w:bCs w:val="0"/>
                <w:color w:val="000000"/>
                <w:szCs w:val="21"/>
                <w:lang w:val="en-US" w:eastAsia="zh-CN"/>
              </w:rPr>
              <w:t>2023年12月人大代表委员会发布《粮食安全保障法》，储备章节明确提出承储政府粮食的企业应建立健全内部管理制度，对承储粮食数量、质量负责，确保政府粮食储备安全。《粮食质量安全监管办法》中也提到国家鼓励采用并推行科学先进的质量安全管理和检验方法、标准和适用技术，不断提高粮食质量安全管理水平。《政府储备粮食质量安全管理办法》同时提出建立健全粮食质量管理制度，明确质量管理岗位和责任人。</w:t>
            </w:r>
          </w:p>
          <w:p>
            <w:pPr>
              <w:numPr>
                <w:ilvl w:val="0"/>
                <w:numId w:val="0"/>
              </w:numPr>
              <w:ind w:firstLine="420" w:firstLineChars="200"/>
              <w:rPr>
                <w:rFonts w:hint="default" w:asciiTheme="minorEastAsia" w:hAnsiTheme="minorEastAsia"/>
                <w:b w:val="0"/>
                <w:bCs w:val="0"/>
                <w:color w:val="000000"/>
                <w:szCs w:val="21"/>
                <w:lang w:val="en-US" w:eastAsia="zh-CN"/>
              </w:rPr>
            </w:pPr>
            <w:r>
              <w:rPr>
                <w:rFonts w:hint="eastAsia" w:asciiTheme="minorEastAsia" w:hAnsiTheme="minorEastAsia"/>
                <w:b w:val="0"/>
                <w:bCs w:val="0"/>
                <w:color w:val="000000"/>
                <w:szCs w:val="21"/>
                <w:lang w:val="en-US" w:eastAsia="zh-CN"/>
              </w:rPr>
              <w:t>标准的制定健全了粮食质量管理制度体系，完善了粮食仓储企业质量检查评价机制。标准内容与国家政策相互配套衔接，标准编制组对现行粮食相关法律法规、标准、文件进行了梳理和总结，并在此基础上进行制定。</w:t>
            </w:r>
          </w:p>
          <w:p>
            <w:pPr>
              <w:numPr>
                <w:ilvl w:val="0"/>
                <w:numId w:val="1"/>
              </w:numPr>
              <w:rPr>
                <w:rFonts w:hint="default" w:asciiTheme="minorEastAsia" w:hAnsiTheme="minorEastAsia"/>
                <w:b w:val="0"/>
                <w:bCs w:val="0"/>
                <w:color w:val="000000"/>
                <w:szCs w:val="21"/>
                <w:lang w:val="en-US" w:eastAsia="zh-CN"/>
              </w:rPr>
            </w:pPr>
            <w:r>
              <w:rPr>
                <w:rFonts w:hint="eastAsia" w:asciiTheme="minorEastAsia" w:hAnsiTheme="minorEastAsia"/>
                <w:b w:val="0"/>
                <w:bCs w:val="0"/>
                <w:color w:val="000000"/>
                <w:szCs w:val="21"/>
                <w:lang w:val="en-US" w:eastAsia="zh-CN"/>
              </w:rPr>
              <w:t>编写结构合理</w:t>
            </w:r>
          </w:p>
          <w:p>
            <w:pPr>
              <w:numPr>
                <w:ilvl w:val="0"/>
                <w:numId w:val="0"/>
              </w:numPr>
              <w:ind w:firstLine="420" w:firstLineChars="200"/>
              <w:rPr>
                <w:rFonts w:hint="default" w:asciiTheme="minorEastAsia" w:hAnsiTheme="minorEastAsia"/>
                <w:b w:val="0"/>
                <w:bCs w:val="0"/>
                <w:color w:val="000000"/>
                <w:szCs w:val="21"/>
                <w:lang w:val="en-US" w:eastAsia="zh-CN"/>
              </w:rPr>
            </w:pPr>
            <w:r>
              <w:rPr>
                <w:rFonts w:hint="default" w:asciiTheme="minorEastAsia" w:hAnsiTheme="minorEastAsia"/>
                <w:b w:val="0"/>
                <w:bCs w:val="0"/>
                <w:color w:val="000000"/>
                <w:szCs w:val="21"/>
                <w:lang w:val="en-US" w:eastAsia="zh-CN"/>
              </w:rPr>
              <w:t>本</w:t>
            </w:r>
            <w:r>
              <w:rPr>
                <w:rFonts w:hint="eastAsia" w:asciiTheme="minorEastAsia" w:hAnsiTheme="minorEastAsia"/>
                <w:b w:val="0"/>
                <w:bCs w:val="0"/>
                <w:color w:val="000000"/>
                <w:szCs w:val="21"/>
                <w:lang w:val="en-US" w:eastAsia="zh-CN"/>
              </w:rPr>
              <w:t>文件</w:t>
            </w:r>
            <w:r>
              <w:rPr>
                <w:rFonts w:hint="default" w:asciiTheme="minorEastAsia" w:hAnsiTheme="minorEastAsia"/>
                <w:b w:val="0"/>
                <w:bCs w:val="0"/>
                <w:color w:val="000000"/>
                <w:szCs w:val="21"/>
                <w:lang w:val="en-US" w:eastAsia="zh-CN"/>
              </w:rPr>
              <w:t>结合 GB/T 1.1—2020《标准化工作导则 第 1 部分：标准化文件的结</w:t>
            </w:r>
          </w:p>
          <w:p>
            <w:pPr>
              <w:numPr>
                <w:ilvl w:val="0"/>
                <w:numId w:val="0"/>
              </w:numPr>
              <w:rPr>
                <w:rFonts w:hint="default" w:asciiTheme="minorEastAsia" w:hAnsiTheme="minorEastAsia"/>
                <w:b w:val="0"/>
                <w:bCs w:val="0"/>
                <w:color w:val="000000"/>
                <w:szCs w:val="21"/>
                <w:lang w:val="en-US" w:eastAsia="zh-CN"/>
              </w:rPr>
            </w:pPr>
            <w:r>
              <w:rPr>
                <w:rFonts w:hint="default" w:asciiTheme="minorEastAsia" w:hAnsiTheme="minorEastAsia"/>
                <w:b w:val="0"/>
                <w:bCs w:val="0"/>
                <w:color w:val="000000"/>
                <w:szCs w:val="21"/>
                <w:lang w:val="en-US" w:eastAsia="zh-CN"/>
              </w:rPr>
              <w:t>构和起草规则》</w:t>
            </w:r>
            <w:r>
              <w:rPr>
                <w:rFonts w:hint="eastAsia" w:asciiTheme="minorEastAsia" w:hAnsiTheme="minorEastAsia"/>
                <w:b w:val="0"/>
                <w:bCs w:val="0"/>
                <w:color w:val="000000"/>
                <w:szCs w:val="21"/>
                <w:lang w:val="en-US" w:eastAsia="zh-CN"/>
              </w:rPr>
              <w:t>和</w:t>
            </w:r>
            <w:r>
              <w:rPr>
                <w:rFonts w:hint="default" w:asciiTheme="minorEastAsia" w:hAnsiTheme="minorEastAsia"/>
                <w:b w:val="0"/>
                <w:bCs w:val="0"/>
                <w:color w:val="000000"/>
                <w:szCs w:val="21"/>
                <w:lang w:val="en-US" w:eastAsia="zh-CN"/>
              </w:rPr>
              <w:t>GB</w:t>
            </w:r>
            <w:r>
              <w:rPr>
                <w:rFonts w:hint="eastAsia" w:asciiTheme="minorEastAsia" w:hAnsiTheme="minorEastAsia"/>
                <w:b w:val="0"/>
                <w:bCs w:val="0"/>
                <w:color w:val="000000"/>
                <w:szCs w:val="21"/>
                <w:lang w:val="en-US" w:eastAsia="zh-CN"/>
              </w:rPr>
              <w:t>/</w:t>
            </w:r>
            <w:r>
              <w:rPr>
                <w:rFonts w:hint="default" w:asciiTheme="minorEastAsia" w:hAnsiTheme="minorEastAsia"/>
                <w:b w:val="0"/>
                <w:bCs w:val="0"/>
                <w:color w:val="000000"/>
                <w:szCs w:val="21"/>
                <w:lang w:val="en-US" w:eastAsia="zh-CN"/>
              </w:rPr>
              <w:t>T</w:t>
            </w:r>
            <w:r>
              <w:rPr>
                <w:rFonts w:hint="eastAsia" w:asciiTheme="minorEastAsia" w:hAnsiTheme="minorEastAsia"/>
                <w:b w:val="0"/>
                <w:bCs w:val="0"/>
                <w:color w:val="000000"/>
                <w:szCs w:val="21"/>
                <w:lang w:val="en-US" w:eastAsia="zh-CN"/>
              </w:rPr>
              <w:t xml:space="preserve"> </w:t>
            </w:r>
            <w:r>
              <w:rPr>
                <w:rFonts w:hint="default" w:asciiTheme="minorEastAsia" w:hAnsiTheme="minorEastAsia"/>
                <w:b w:val="0"/>
                <w:bCs w:val="0"/>
                <w:color w:val="000000"/>
                <w:szCs w:val="21"/>
                <w:lang w:val="en-US" w:eastAsia="zh-CN"/>
              </w:rPr>
              <w:t>20001.11-2022</w:t>
            </w:r>
            <w:r>
              <w:rPr>
                <w:rFonts w:hint="eastAsia" w:asciiTheme="minorEastAsia" w:hAnsiTheme="minorEastAsia"/>
                <w:b w:val="0"/>
                <w:bCs w:val="0"/>
                <w:color w:val="000000"/>
                <w:szCs w:val="21"/>
                <w:lang w:val="en-US" w:eastAsia="zh-CN"/>
              </w:rPr>
              <w:t>《标准编写规则 第11部分：</w:t>
            </w:r>
            <w:r>
              <w:rPr>
                <w:rFonts w:hint="default" w:asciiTheme="minorEastAsia" w:hAnsiTheme="minorEastAsia"/>
                <w:b w:val="0"/>
                <w:bCs w:val="0"/>
                <w:color w:val="000000"/>
                <w:szCs w:val="21"/>
                <w:lang w:val="en-US" w:eastAsia="zh-CN"/>
              </w:rPr>
              <w:t>管理体系标准</w:t>
            </w:r>
            <w:r>
              <w:rPr>
                <w:rFonts w:hint="eastAsia" w:asciiTheme="minorEastAsia" w:hAnsiTheme="minorEastAsia"/>
                <w:b w:val="0"/>
                <w:bCs w:val="0"/>
                <w:color w:val="000000"/>
                <w:szCs w:val="21"/>
                <w:lang w:val="en-US" w:eastAsia="zh-CN"/>
              </w:rPr>
              <w:t>》</w:t>
            </w:r>
            <w:r>
              <w:rPr>
                <w:rFonts w:hint="default" w:asciiTheme="minorEastAsia" w:hAnsiTheme="minorEastAsia"/>
                <w:b w:val="0"/>
                <w:bCs w:val="0"/>
                <w:color w:val="000000"/>
                <w:szCs w:val="21"/>
                <w:lang w:val="en-US" w:eastAsia="zh-CN"/>
              </w:rPr>
              <w:t>的规定</w:t>
            </w:r>
            <w:r>
              <w:rPr>
                <w:rFonts w:hint="eastAsia" w:asciiTheme="minorEastAsia" w:hAnsiTheme="minorEastAsia"/>
                <w:b w:val="0"/>
                <w:bCs w:val="0"/>
                <w:color w:val="000000"/>
                <w:szCs w:val="21"/>
                <w:lang w:val="en-US" w:eastAsia="zh-CN"/>
              </w:rPr>
              <w:t>，属于粮食仓储特定行业要求管理体系标准规范性引用跨行业要求类管理体系标准GB/T 19001-2016《质量管理体系 要求》，</w:t>
            </w:r>
            <w:r>
              <w:rPr>
                <w:rFonts w:hint="default" w:asciiTheme="minorEastAsia" w:hAnsiTheme="minorEastAsia"/>
                <w:b w:val="0"/>
                <w:bCs w:val="0"/>
                <w:color w:val="000000"/>
                <w:szCs w:val="21"/>
                <w:lang w:val="en-US" w:eastAsia="zh-CN"/>
              </w:rPr>
              <w:t>力求做到“统一性、协调性、适用性、一致性、规范性”。</w:t>
            </w:r>
          </w:p>
          <w:p>
            <w:pPr>
              <w:numPr>
                <w:ilvl w:val="0"/>
                <w:numId w:val="1"/>
              </w:numPr>
              <w:rPr>
                <w:rFonts w:asciiTheme="minorEastAsia" w:hAnsiTheme="minorEastAsia"/>
                <w:b w:val="0"/>
                <w:bCs w:val="0"/>
                <w:color w:val="000000"/>
                <w:szCs w:val="21"/>
              </w:rPr>
            </w:pPr>
            <w:r>
              <w:rPr>
                <w:rFonts w:hint="eastAsia" w:asciiTheme="minorEastAsia" w:hAnsiTheme="minorEastAsia"/>
                <w:b w:val="0"/>
                <w:bCs w:val="0"/>
                <w:color w:val="000000"/>
                <w:szCs w:val="21"/>
                <w:lang w:val="en-US" w:eastAsia="zh-CN"/>
              </w:rPr>
              <w:t>具有可行性</w:t>
            </w:r>
          </w:p>
          <w:p>
            <w:pPr>
              <w:numPr>
                <w:ilvl w:val="0"/>
                <w:numId w:val="0"/>
              </w:numPr>
              <w:rPr>
                <w:rFonts w:hint="default" w:asciiTheme="minorEastAsia" w:hAnsiTheme="minorEastAsia"/>
                <w:color w:val="000000"/>
                <w:szCs w:val="21"/>
                <w:lang w:val="en-US"/>
              </w:rPr>
            </w:pPr>
            <w:r>
              <w:rPr>
                <w:rFonts w:hint="eastAsia" w:asciiTheme="minorEastAsia" w:hAnsiTheme="minorEastAsia"/>
                <w:b/>
                <w:bCs/>
                <w:color w:val="000000"/>
                <w:szCs w:val="21"/>
                <w:lang w:val="en-US" w:eastAsia="zh-CN"/>
              </w:rPr>
              <w:t xml:space="preserve">    </w:t>
            </w:r>
            <w:r>
              <w:rPr>
                <w:rFonts w:hint="eastAsia" w:asciiTheme="minorEastAsia" w:hAnsiTheme="minorEastAsia"/>
                <w:b w:val="0"/>
                <w:bCs w:val="0"/>
                <w:color w:val="000000"/>
                <w:szCs w:val="21"/>
                <w:lang w:val="en-US" w:eastAsia="zh-CN"/>
              </w:rPr>
              <w:t>本文件是在GB/T 19001-2016通用型质量管理体系标准的框架下，相应补充了粮食仓储行业特殊要求，强调粮食安全文化、粮食风险事项报告、粮食质量安全可追溯性。该标准已经在3家企业进行了实地验证，具备可操作性和可执行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87"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hint="eastAsia" w:asciiTheme="minorEastAsia" w:hAnsiTheme="minorEastAsia"/>
                <w:color w:val="000000"/>
                <w:szCs w:val="21"/>
              </w:rPr>
            </w:pPr>
            <w:r>
              <w:rPr>
                <w:rFonts w:hint="eastAsia" w:asciiTheme="minorEastAsia" w:hAnsiTheme="minorEastAsia"/>
                <w:color w:val="000000"/>
                <w:szCs w:val="21"/>
              </w:rPr>
              <w:t>确定标准主要</w:t>
            </w:r>
          </w:p>
          <w:p>
            <w:pPr>
              <w:ind w:right="176" w:rightChars="84"/>
              <w:jc w:val="center"/>
              <w:rPr>
                <w:rFonts w:asciiTheme="minorEastAsia" w:hAnsiTheme="minorEastAsia"/>
                <w:color w:val="000000"/>
                <w:szCs w:val="21"/>
              </w:rPr>
            </w:pPr>
            <w:r>
              <w:rPr>
                <w:rFonts w:hint="eastAsia" w:asciiTheme="minorEastAsia" w:hAnsiTheme="minorEastAsia"/>
                <w:color w:val="000000"/>
                <w:szCs w:val="21"/>
              </w:rPr>
              <w:t>内容的论据</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numPr>
                <w:ilvl w:val="0"/>
                <w:numId w:val="2"/>
              </w:numPr>
              <w:rPr>
                <w:rFonts w:hint="eastAsia" w:asciiTheme="minorEastAsia" w:hAnsiTheme="minorEastAsia"/>
                <w:color w:val="000000"/>
                <w:szCs w:val="21"/>
                <w:lang w:val="en-US" w:eastAsia="zh-CN"/>
              </w:rPr>
            </w:pPr>
            <w:r>
              <w:rPr>
                <w:rFonts w:hint="eastAsia" w:asciiTheme="minorEastAsia" w:hAnsiTheme="minorEastAsia"/>
                <w:color w:val="000000"/>
                <w:szCs w:val="21"/>
                <w:lang w:val="en-US" w:eastAsia="zh-CN"/>
              </w:rPr>
              <w:t>范围</w:t>
            </w:r>
          </w:p>
          <w:p>
            <w:pPr>
              <w:numPr>
                <w:ilvl w:val="0"/>
                <w:numId w:val="0"/>
              </w:numPr>
              <w:ind w:firstLine="420" w:firstLineChars="200"/>
              <w:rPr>
                <w:rFonts w:hint="eastAsia" w:asciiTheme="minorEastAsia" w:hAnsiTheme="minorEastAsia"/>
                <w:color w:val="000000"/>
                <w:szCs w:val="21"/>
                <w:lang w:val="en-US" w:eastAsia="zh-CN"/>
              </w:rPr>
            </w:pPr>
            <w:r>
              <w:rPr>
                <w:rFonts w:hint="eastAsia" w:asciiTheme="minorEastAsia" w:hAnsiTheme="minorEastAsia"/>
                <w:color w:val="000000"/>
                <w:szCs w:val="21"/>
                <w:lang w:val="en-US" w:eastAsia="zh-CN"/>
              </w:rPr>
              <w:t>本文件适用于承储政府粮食储备的企业或者其他组织。规定了粮食仓储组织对于建立、实施、维护和改进质量管理体系的要求。同时，是对顾客和适用法律法规的补充要求，而不是替代要求。本文件适用于合格评定活动。</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规范性引用文件</w:t>
            </w:r>
          </w:p>
          <w:p>
            <w:pPr>
              <w:numPr>
                <w:ilvl w:val="0"/>
                <w:numId w:val="0"/>
              </w:numPr>
              <w:ind w:firstLine="420" w:firstLineChars="200"/>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本文件主要规范性引用</w:t>
            </w:r>
            <w:r>
              <w:rPr>
                <w:rFonts w:hint="default" w:asciiTheme="minorEastAsia" w:hAnsiTheme="minorEastAsia"/>
                <w:color w:val="000000"/>
                <w:szCs w:val="21"/>
                <w:lang w:val="en-US" w:eastAsia="zh-CN"/>
              </w:rPr>
              <w:t>GB/T 19001</w:t>
            </w:r>
            <w:r>
              <w:rPr>
                <w:rFonts w:hint="eastAsia" w:asciiTheme="minorEastAsia" w:hAnsiTheme="minorEastAsia"/>
                <w:color w:val="000000"/>
                <w:szCs w:val="21"/>
                <w:lang w:val="en-US" w:eastAsia="zh-CN"/>
              </w:rPr>
              <w:t>《</w:t>
            </w:r>
            <w:r>
              <w:rPr>
                <w:rFonts w:hint="default" w:asciiTheme="minorEastAsia" w:hAnsiTheme="minorEastAsia"/>
                <w:color w:val="000000"/>
                <w:szCs w:val="21"/>
                <w:lang w:val="en-US" w:eastAsia="zh-CN"/>
              </w:rPr>
              <w:t>质量管理体系 要求</w:t>
            </w:r>
            <w:r>
              <w:rPr>
                <w:rFonts w:hint="eastAsia" w:asciiTheme="minorEastAsia" w:hAnsiTheme="minorEastAsia"/>
                <w:color w:val="000000"/>
                <w:szCs w:val="21"/>
                <w:lang w:val="en-US" w:eastAsia="zh-CN"/>
              </w:rPr>
              <w:t>》</w:t>
            </w:r>
            <w:r>
              <w:rPr>
                <w:rFonts w:hint="default" w:asciiTheme="minorEastAsia" w:hAnsiTheme="minorEastAsia"/>
                <w:color w:val="000000"/>
                <w:szCs w:val="21"/>
                <w:lang w:val="en-US" w:eastAsia="zh-CN"/>
              </w:rPr>
              <w:t xml:space="preserve"> </w:t>
            </w:r>
            <w:r>
              <w:rPr>
                <w:rFonts w:hint="eastAsia" w:asciiTheme="minorEastAsia" w:hAnsiTheme="minorEastAsia"/>
                <w:color w:val="000000"/>
                <w:szCs w:val="21"/>
                <w:lang w:val="en-US" w:eastAsia="zh-CN"/>
              </w:rPr>
              <w:t>、</w:t>
            </w:r>
            <w:r>
              <w:rPr>
                <w:rFonts w:hint="default" w:asciiTheme="minorEastAsia" w:hAnsiTheme="minorEastAsia"/>
                <w:color w:val="000000"/>
                <w:szCs w:val="21"/>
                <w:lang w:val="en-US" w:eastAsia="zh-CN"/>
              </w:rPr>
              <w:t>GB/T 29890</w:t>
            </w:r>
            <w:r>
              <w:rPr>
                <w:rFonts w:hint="eastAsia" w:asciiTheme="minorEastAsia" w:hAnsiTheme="minorEastAsia"/>
                <w:color w:val="000000"/>
                <w:szCs w:val="21"/>
                <w:lang w:val="en-US" w:eastAsia="zh-CN"/>
              </w:rPr>
              <w:t>《</w:t>
            </w:r>
            <w:r>
              <w:rPr>
                <w:rFonts w:hint="default" w:asciiTheme="minorEastAsia" w:hAnsiTheme="minorEastAsia"/>
                <w:color w:val="000000"/>
                <w:szCs w:val="21"/>
                <w:lang w:val="en-US" w:eastAsia="zh-CN"/>
              </w:rPr>
              <w:t>粮油储藏技术规范</w:t>
            </w:r>
            <w:r>
              <w:rPr>
                <w:rFonts w:hint="eastAsia" w:asciiTheme="minorEastAsia" w:hAnsiTheme="minorEastAsia"/>
                <w:color w:val="000000"/>
                <w:szCs w:val="21"/>
                <w:lang w:val="en-US" w:eastAsia="zh-CN"/>
              </w:rPr>
              <w:t>》</w:t>
            </w:r>
            <w:bookmarkStart w:id="0" w:name="OLE_LINK1"/>
            <w:r>
              <w:rPr>
                <w:rFonts w:hint="eastAsia" w:asciiTheme="minorEastAsia" w:hAnsiTheme="minorEastAsia"/>
                <w:color w:val="000000"/>
                <w:szCs w:val="21"/>
                <w:lang w:val="en-US" w:eastAsia="zh-CN"/>
              </w:rPr>
              <w:t>、</w:t>
            </w:r>
            <w:r>
              <w:rPr>
                <w:rFonts w:hint="default" w:asciiTheme="minorEastAsia" w:hAnsiTheme="minorEastAsia"/>
                <w:color w:val="000000"/>
                <w:szCs w:val="21"/>
                <w:lang w:val="en-US" w:eastAsia="zh-CN"/>
              </w:rPr>
              <w:t>GB/T 5490</w:t>
            </w:r>
            <w:bookmarkEnd w:id="0"/>
            <w:r>
              <w:rPr>
                <w:rFonts w:hint="eastAsia" w:asciiTheme="minorEastAsia" w:hAnsiTheme="minorEastAsia"/>
                <w:color w:val="000000"/>
                <w:szCs w:val="21"/>
                <w:lang w:val="en-US" w:eastAsia="zh-CN"/>
              </w:rPr>
              <w:t>《</w:t>
            </w:r>
            <w:r>
              <w:rPr>
                <w:rFonts w:hint="default" w:asciiTheme="minorEastAsia" w:hAnsiTheme="minorEastAsia"/>
                <w:color w:val="000000"/>
                <w:szCs w:val="21"/>
                <w:lang w:val="en-US" w:eastAsia="zh-CN"/>
              </w:rPr>
              <w:t>粮油检验一般规则</w:t>
            </w:r>
            <w:r>
              <w:rPr>
                <w:rFonts w:hint="eastAsia" w:asciiTheme="minorEastAsia" w:hAnsiTheme="minorEastAsia"/>
                <w:color w:val="000000"/>
                <w:szCs w:val="21"/>
                <w:lang w:val="en-US" w:eastAsia="zh-CN"/>
              </w:rPr>
              <w:t>》等。</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术语和定义</w:t>
            </w:r>
          </w:p>
          <w:p>
            <w:pPr>
              <w:numPr>
                <w:ilvl w:val="0"/>
                <w:numId w:val="0"/>
              </w:numPr>
              <w:ind w:firstLine="420" w:firstLineChars="200"/>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本文件术语和定义主要参考和适用</w:t>
            </w:r>
            <w:r>
              <w:rPr>
                <w:rFonts w:hint="default" w:asciiTheme="minorEastAsia" w:hAnsiTheme="minorEastAsia"/>
                <w:color w:val="000000"/>
                <w:szCs w:val="21"/>
                <w:lang w:val="en-US" w:eastAsia="zh-CN"/>
              </w:rPr>
              <w:t>GB/T 19000-2016</w:t>
            </w:r>
            <w:r>
              <w:rPr>
                <w:rFonts w:hint="eastAsia" w:asciiTheme="minorEastAsia" w:hAnsiTheme="minorEastAsia"/>
                <w:color w:val="000000"/>
                <w:szCs w:val="21"/>
                <w:lang w:val="en-US" w:eastAsia="zh-CN"/>
              </w:rPr>
              <w:t>《质量管理体系 基础和术语》和</w:t>
            </w:r>
            <w:r>
              <w:rPr>
                <w:rFonts w:hint="default" w:asciiTheme="minorEastAsia" w:hAnsiTheme="minorEastAsia"/>
                <w:color w:val="000000"/>
                <w:szCs w:val="21"/>
                <w:lang w:val="en-US" w:eastAsia="zh-CN"/>
              </w:rPr>
              <w:t>GB/T 29890-2013</w:t>
            </w:r>
            <w:r>
              <w:rPr>
                <w:rFonts w:hint="eastAsia" w:asciiTheme="minorEastAsia" w:hAnsiTheme="minorEastAsia"/>
                <w:color w:val="000000"/>
                <w:szCs w:val="21"/>
                <w:lang w:val="en-US" w:eastAsia="zh-CN"/>
              </w:rPr>
              <w:t>《粮油储藏技术规范》。</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组织环境</w:t>
            </w:r>
          </w:p>
          <w:p>
            <w:pPr>
              <w:numPr>
                <w:ilvl w:val="0"/>
                <w:numId w:val="0"/>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 xml:space="preserve">    应识别与粮食安全相关的内外部环境因素及相关方要求。</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领导作用</w:t>
            </w:r>
          </w:p>
          <w:p>
            <w:pPr>
              <w:numPr>
                <w:ilvl w:val="0"/>
                <w:numId w:val="0"/>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 xml:space="preserve">    强调最高管理者对粮食安全的责任。根据行业带有政策性和非经营性的属性，以及战略定位，增加企业合格义务和粮食安全文化。明确本文件照中质量管理职责。</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策划</w:t>
            </w:r>
          </w:p>
          <w:p>
            <w:pPr>
              <w:numPr>
                <w:ilvl w:val="0"/>
                <w:numId w:val="0"/>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 xml:space="preserve">    根据行业要求，确定企业识别粮食安全风险和粮食事故预案方面的要求。同时要求企业在质量目标中制定与满足要求相关的内容。</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支持</w:t>
            </w:r>
          </w:p>
          <w:p>
            <w:pPr>
              <w:numPr>
                <w:ilvl w:val="0"/>
                <w:numId w:val="0"/>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 xml:space="preserve">    主要依据粮食仓储行业对粮油保管、粮油质检的要求以及粮油检验标准，对人员、环境、设施设备、监视和测量（内外部实验室）以及记录等规定。</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运行</w:t>
            </w:r>
          </w:p>
          <w:p>
            <w:pPr>
              <w:numPr>
                <w:ilvl w:val="0"/>
                <w:numId w:val="0"/>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 xml:space="preserve">    主要依据粮食仓储行业执行储备任务通常具备的收购、储存、运输及销售过程，并考虑其中的技术要求。</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绩效评价</w:t>
            </w:r>
          </w:p>
          <w:p>
            <w:pPr>
              <w:numPr>
                <w:ilvl w:val="0"/>
                <w:numId w:val="0"/>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 xml:space="preserve">    企业需要监视和测量的过程应包括计量、检斤；清理、干燥；粮情监测、质量检测；储存以及运输过程。</w:t>
            </w:r>
          </w:p>
          <w:p>
            <w:pPr>
              <w:numPr>
                <w:ilvl w:val="0"/>
                <w:numId w:val="2"/>
              </w:numPr>
              <w:rPr>
                <w:rFonts w:hint="default" w:asciiTheme="minorEastAsia" w:hAnsiTheme="minorEastAsia"/>
                <w:color w:val="000000"/>
                <w:szCs w:val="21"/>
                <w:lang w:val="en-US" w:eastAsia="zh-CN"/>
              </w:rPr>
            </w:pPr>
            <w:r>
              <w:rPr>
                <w:rFonts w:hint="eastAsia" w:asciiTheme="minorEastAsia" w:hAnsiTheme="minorEastAsia"/>
                <w:color w:val="000000"/>
                <w:szCs w:val="21"/>
                <w:lang w:val="en-US" w:eastAsia="zh-CN"/>
              </w:rPr>
              <w:t>改进</w:t>
            </w:r>
          </w:p>
          <w:p>
            <w:pPr>
              <w:numPr>
                <w:ilvl w:val="0"/>
                <w:numId w:val="0"/>
              </w:numPr>
              <w:ind w:firstLine="420" w:firstLineChars="200"/>
              <w:rPr>
                <w:rFonts w:asciiTheme="minorEastAsia" w:hAnsiTheme="minorEastAsia"/>
                <w:color w:val="000000"/>
                <w:szCs w:val="21"/>
              </w:rPr>
            </w:pPr>
            <w:r>
              <w:rPr>
                <w:rFonts w:hint="eastAsia" w:asciiTheme="minorEastAsia" w:hAnsiTheme="minorEastAsia"/>
                <w:color w:val="000000"/>
                <w:szCs w:val="21"/>
                <w:lang w:val="en-US" w:eastAsia="zh-CN"/>
              </w:rPr>
              <w:t>GB/T 19001-2016《质量管理体系 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1"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b/>
                <w:color w:val="000000"/>
                <w:sz w:val="28"/>
                <w:szCs w:val="28"/>
              </w:rPr>
              <w:t>与现行法律法规、强制性标准和其他有关标准的关系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41"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法律法规和强制性标准的关系</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heme="minorEastAsia" w:hAnsiTheme="minorEastAsia"/>
                <w:color w:val="000000"/>
                <w:szCs w:val="21"/>
              </w:rPr>
            </w:pPr>
            <w:r>
              <w:rPr>
                <w:rFonts w:hint="eastAsia" w:asciiTheme="minorEastAsia" w:hAnsiTheme="minorEastAsia"/>
                <w:color w:val="000000"/>
                <w:szCs w:val="21"/>
                <w:lang w:val="en-US" w:eastAsia="zh-CN"/>
              </w:rPr>
              <w:t>本文件规范性引用了GB/T 19001-2016《质量管理体系 要求》，与粮食相关国家法律法规、标准规范等要求基本保持一致。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4" w:hRule="exact"/>
          <w:jc w:val="center"/>
        </w:trPr>
        <w:tc>
          <w:tcPr>
            <w:tcW w:w="1794" w:type="dxa"/>
            <w:gridSpan w:val="2"/>
            <w:tcBorders>
              <w:top w:val="single" w:color="auto" w:sz="4" w:space="0"/>
              <w:left w:val="single" w:color="auto" w:sz="4" w:space="0"/>
              <w:bottom w:val="single" w:color="auto" w:sz="4" w:space="0"/>
              <w:right w:val="single" w:color="auto" w:sz="4" w:space="0"/>
            </w:tcBorders>
            <w:vAlign w:val="center"/>
          </w:tcPr>
          <w:p>
            <w:pPr>
              <w:ind w:right="176" w:rightChars="84"/>
              <w:jc w:val="center"/>
              <w:rPr>
                <w:rFonts w:asciiTheme="minorEastAsia" w:hAnsiTheme="minorEastAsia"/>
                <w:color w:val="000000"/>
                <w:szCs w:val="21"/>
              </w:rPr>
            </w:pPr>
            <w:r>
              <w:rPr>
                <w:rFonts w:hint="eastAsia" w:asciiTheme="minorEastAsia" w:hAnsiTheme="minorEastAsia"/>
                <w:color w:val="000000"/>
                <w:szCs w:val="21"/>
              </w:rPr>
              <w:t>与其他有关标准的关系</w:t>
            </w:r>
          </w:p>
        </w:tc>
        <w:tc>
          <w:tcPr>
            <w:tcW w:w="7590" w:type="dxa"/>
            <w:gridSpan w:val="4"/>
            <w:tcBorders>
              <w:top w:val="single" w:color="auto" w:sz="4" w:space="0"/>
              <w:left w:val="single" w:color="auto" w:sz="4" w:space="0"/>
              <w:bottom w:val="single" w:color="auto" w:sz="4" w:space="0"/>
              <w:right w:val="single" w:color="auto" w:sz="4" w:space="0"/>
            </w:tcBorders>
            <w:vAlign w:val="center"/>
          </w:tcPr>
          <w:p>
            <w:pPr>
              <w:ind w:firstLine="420" w:firstLineChars="200"/>
              <w:rPr>
                <w:rFonts w:hint="default" w:asciiTheme="minorEastAsia" w:hAnsiTheme="minorEastAsia" w:eastAsiaTheme="minorEastAsia"/>
                <w:color w:val="000000"/>
                <w:szCs w:val="21"/>
                <w:lang w:val="en-US" w:eastAsia="zh-CN"/>
              </w:rPr>
            </w:pPr>
            <w:r>
              <w:rPr>
                <w:rFonts w:hint="eastAsia" w:asciiTheme="minorEastAsia" w:hAnsiTheme="minorEastAsia"/>
                <w:color w:val="000000"/>
                <w:szCs w:val="21"/>
                <w:lang w:val="en-US" w:eastAsia="zh-CN"/>
              </w:rPr>
              <w:t>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6"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b/>
                <w:color w:val="000000"/>
                <w:sz w:val="28"/>
                <w:szCs w:val="28"/>
              </w:rPr>
              <w:t>重大分歧意见的处理经过和依据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06"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hint="eastAsia" w:asciiTheme="minorEastAsia" w:hAnsiTheme="minorEastAsia" w:eastAsiaTheme="minorEastAsia"/>
                <w:color w:val="000000"/>
                <w:szCs w:val="21"/>
                <w:lang w:val="en-US" w:eastAsia="zh-CN"/>
              </w:rPr>
            </w:pPr>
            <w:r>
              <w:rPr>
                <w:rFonts w:hint="eastAsia" w:asciiTheme="minorEastAsia" w:hAnsiTheme="minorEastAsia"/>
                <w:color w:val="000000"/>
                <w:szCs w:val="21"/>
                <w:lang w:val="en-US" w:eastAsia="zh-CN"/>
              </w:rPr>
              <w:t>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02"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b/>
                <w:color w:val="000000"/>
                <w:sz w:val="28"/>
                <w:szCs w:val="28"/>
              </w:rPr>
              <w:t>贯彻该标准的要求和措施建议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3" w:hRule="exact"/>
          <w:jc w:val="center"/>
        </w:trPr>
        <w:tc>
          <w:tcPr>
            <w:tcW w:w="9384"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rPr>
                <w:rFonts w:asciiTheme="minorEastAsia" w:hAnsiTheme="minorEastAsia"/>
                <w:color w:val="000000"/>
                <w:szCs w:val="21"/>
              </w:rPr>
            </w:pPr>
            <w:r>
              <w:rPr>
                <w:rFonts w:hint="eastAsia" w:asciiTheme="minorEastAsia" w:hAnsiTheme="minorEastAsia"/>
                <w:color w:val="000000"/>
                <w:szCs w:val="21"/>
                <w:lang w:val="en-US" w:eastAsia="zh-CN"/>
              </w:rPr>
              <w:t>建议标准分布即实施，并实时跟踪GB/T 19001修订情况，及时对标准进行修订。</w:t>
            </w:r>
          </w:p>
        </w:tc>
      </w:tr>
    </w:tbl>
    <w:p>
      <w:pPr>
        <w:adjustRightInd w:val="0"/>
        <w:spacing w:line="360" w:lineRule="auto"/>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DE1E8"/>
    <w:multiLevelType w:val="singleLevel"/>
    <w:tmpl w:val="0B6DE1E8"/>
    <w:lvl w:ilvl="0" w:tentative="0">
      <w:start w:val="1"/>
      <w:numFmt w:val="decimal"/>
      <w:suff w:val="nothing"/>
      <w:lvlText w:val="%1、"/>
      <w:lvlJc w:val="left"/>
    </w:lvl>
  </w:abstractNum>
  <w:abstractNum w:abstractNumId="1">
    <w:nsid w:val="6DCD8D06"/>
    <w:multiLevelType w:val="singleLevel"/>
    <w:tmpl w:val="6DCD8D0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wOGM3MzYxYWU3NGUyZGU5NTM0NDI5ZGZiNDhjMDYifQ=="/>
  </w:docVars>
  <w:rsids>
    <w:rsidRoot w:val="005364E8"/>
    <w:rsid w:val="00000DCD"/>
    <w:rsid w:val="00001057"/>
    <w:rsid w:val="00006C2D"/>
    <w:rsid w:val="0001098A"/>
    <w:rsid w:val="0001235E"/>
    <w:rsid w:val="000139E3"/>
    <w:rsid w:val="00014EB1"/>
    <w:rsid w:val="000156A5"/>
    <w:rsid w:val="000172A3"/>
    <w:rsid w:val="00025AAD"/>
    <w:rsid w:val="0002784B"/>
    <w:rsid w:val="00035B7B"/>
    <w:rsid w:val="000372F7"/>
    <w:rsid w:val="0004002A"/>
    <w:rsid w:val="00042E68"/>
    <w:rsid w:val="00044AEA"/>
    <w:rsid w:val="000537FF"/>
    <w:rsid w:val="00053EFE"/>
    <w:rsid w:val="00054013"/>
    <w:rsid w:val="00060917"/>
    <w:rsid w:val="00061D8C"/>
    <w:rsid w:val="000641B1"/>
    <w:rsid w:val="000645F2"/>
    <w:rsid w:val="00066C1C"/>
    <w:rsid w:val="00067A22"/>
    <w:rsid w:val="000718AF"/>
    <w:rsid w:val="00075E05"/>
    <w:rsid w:val="0007737A"/>
    <w:rsid w:val="0008113A"/>
    <w:rsid w:val="00081700"/>
    <w:rsid w:val="00090F03"/>
    <w:rsid w:val="0009468F"/>
    <w:rsid w:val="000A49E9"/>
    <w:rsid w:val="000A4D51"/>
    <w:rsid w:val="000B4A42"/>
    <w:rsid w:val="000C2A05"/>
    <w:rsid w:val="000C469B"/>
    <w:rsid w:val="000C4BEF"/>
    <w:rsid w:val="000C58D5"/>
    <w:rsid w:val="000C7497"/>
    <w:rsid w:val="000D10B7"/>
    <w:rsid w:val="000D67C5"/>
    <w:rsid w:val="000D792D"/>
    <w:rsid w:val="000E4A6C"/>
    <w:rsid w:val="000F1626"/>
    <w:rsid w:val="000F4403"/>
    <w:rsid w:val="000F49BC"/>
    <w:rsid w:val="00102ED5"/>
    <w:rsid w:val="00103298"/>
    <w:rsid w:val="001042B0"/>
    <w:rsid w:val="00106F39"/>
    <w:rsid w:val="0010706D"/>
    <w:rsid w:val="001103F9"/>
    <w:rsid w:val="00112222"/>
    <w:rsid w:val="00112B90"/>
    <w:rsid w:val="001215F4"/>
    <w:rsid w:val="0012237B"/>
    <w:rsid w:val="001261BE"/>
    <w:rsid w:val="001267F8"/>
    <w:rsid w:val="001276A9"/>
    <w:rsid w:val="00131171"/>
    <w:rsid w:val="001356FE"/>
    <w:rsid w:val="00140E0F"/>
    <w:rsid w:val="001448C1"/>
    <w:rsid w:val="0014617A"/>
    <w:rsid w:val="00146C35"/>
    <w:rsid w:val="0015044A"/>
    <w:rsid w:val="00154B5D"/>
    <w:rsid w:val="001612B5"/>
    <w:rsid w:val="00161480"/>
    <w:rsid w:val="001625B6"/>
    <w:rsid w:val="00163BBA"/>
    <w:rsid w:val="00166614"/>
    <w:rsid w:val="00167C1C"/>
    <w:rsid w:val="00170206"/>
    <w:rsid w:val="0017242D"/>
    <w:rsid w:val="0017258D"/>
    <w:rsid w:val="001750FC"/>
    <w:rsid w:val="001757A3"/>
    <w:rsid w:val="001772CC"/>
    <w:rsid w:val="00177BE3"/>
    <w:rsid w:val="00181623"/>
    <w:rsid w:val="001820BE"/>
    <w:rsid w:val="0018226F"/>
    <w:rsid w:val="00183E9C"/>
    <w:rsid w:val="00184AE8"/>
    <w:rsid w:val="00185563"/>
    <w:rsid w:val="00193972"/>
    <w:rsid w:val="00197B88"/>
    <w:rsid w:val="001A1987"/>
    <w:rsid w:val="001A6DF3"/>
    <w:rsid w:val="001B0268"/>
    <w:rsid w:val="001B4E4B"/>
    <w:rsid w:val="001B539E"/>
    <w:rsid w:val="001B70EE"/>
    <w:rsid w:val="001B7917"/>
    <w:rsid w:val="001C4254"/>
    <w:rsid w:val="001C4851"/>
    <w:rsid w:val="001C4993"/>
    <w:rsid w:val="001C4A3D"/>
    <w:rsid w:val="001C7752"/>
    <w:rsid w:val="001D252C"/>
    <w:rsid w:val="001D37F8"/>
    <w:rsid w:val="001D3B18"/>
    <w:rsid w:val="001D407C"/>
    <w:rsid w:val="001D5757"/>
    <w:rsid w:val="001E2614"/>
    <w:rsid w:val="001E2E51"/>
    <w:rsid w:val="001E4402"/>
    <w:rsid w:val="001E5582"/>
    <w:rsid w:val="001F2A21"/>
    <w:rsid w:val="001F3FD2"/>
    <w:rsid w:val="001F5015"/>
    <w:rsid w:val="001F5340"/>
    <w:rsid w:val="002001C9"/>
    <w:rsid w:val="002009AA"/>
    <w:rsid w:val="00205347"/>
    <w:rsid w:val="002065C0"/>
    <w:rsid w:val="0021050A"/>
    <w:rsid w:val="00210D89"/>
    <w:rsid w:val="00210E81"/>
    <w:rsid w:val="00214C82"/>
    <w:rsid w:val="002164AD"/>
    <w:rsid w:val="00217D2C"/>
    <w:rsid w:val="00221D1A"/>
    <w:rsid w:val="00222D6B"/>
    <w:rsid w:val="0022644F"/>
    <w:rsid w:val="00226D5D"/>
    <w:rsid w:val="00233CB6"/>
    <w:rsid w:val="00234445"/>
    <w:rsid w:val="00240B57"/>
    <w:rsid w:val="00244D80"/>
    <w:rsid w:val="00246849"/>
    <w:rsid w:val="00246B9E"/>
    <w:rsid w:val="00255E2A"/>
    <w:rsid w:val="0025686E"/>
    <w:rsid w:val="00261CDD"/>
    <w:rsid w:val="00263E2C"/>
    <w:rsid w:val="0026476F"/>
    <w:rsid w:val="00265B91"/>
    <w:rsid w:val="00265CE0"/>
    <w:rsid w:val="00265E42"/>
    <w:rsid w:val="00274947"/>
    <w:rsid w:val="002774EB"/>
    <w:rsid w:val="0028085D"/>
    <w:rsid w:val="00280907"/>
    <w:rsid w:val="00280BD6"/>
    <w:rsid w:val="00281F2D"/>
    <w:rsid w:val="00282021"/>
    <w:rsid w:val="00282827"/>
    <w:rsid w:val="002936D3"/>
    <w:rsid w:val="002936F7"/>
    <w:rsid w:val="002A08D5"/>
    <w:rsid w:val="002A09FB"/>
    <w:rsid w:val="002A1815"/>
    <w:rsid w:val="002A5F2F"/>
    <w:rsid w:val="002A6D4B"/>
    <w:rsid w:val="002A7A56"/>
    <w:rsid w:val="002B3606"/>
    <w:rsid w:val="002B3DC9"/>
    <w:rsid w:val="002B74B3"/>
    <w:rsid w:val="002C3CC0"/>
    <w:rsid w:val="002C4C4E"/>
    <w:rsid w:val="002D4231"/>
    <w:rsid w:val="002D4926"/>
    <w:rsid w:val="002D5624"/>
    <w:rsid w:val="002D7274"/>
    <w:rsid w:val="002E169B"/>
    <w:rsid w:val="002E2ADD"/>
    <w:rsid w:val="003030B9"/>
    <w:rsid w:val="00305ED4"/>
    <w:rsid w:val="00306AA4"/>
    <w:rsid w:val="0030711F"/>
    <w:rsid w:val="003102D0"/>
    <w:rsid w:val="003105BD"/>
    <w:rsid w:val="003139B3"/>
    <w:rsid w:val="003140F1"/>
    <w:rsid w:val="0031701F"/>
    <w:rsid w:val="003175F2"/>
    <w:rsid w:val="0032097C"/>
    <w:rsid w:val="00321DD9"/>
    <w:rsid w:val="0032748B"/>
    <w:rsid w:val="00333584"/>
    <w:rsid w:val="00334BDD"/>
    <w:rsid w:val="00340462"/>
    <w:rsid w:val="00343F1D"/>
    <w:rsid w:val="00350D89"/>
    <w:rsid w:val="003566B6"/>
    <w:rsid w:val="00360BC0"/>
    <w:rsid w:val="00361A59"/>
    <w:rsid w:val="003738F1"/>
    <w:rsid w:val="00374701"/>
    <w:rsid w:val="00374B71"/>
    <w:rsid w:val="00381836"/>
    <w:rsid w:val="00384215"/>
    <w:rsid w:val="003913C6"/>
    <w:rsid w:val="00392821"/>
    <w:rsid w:val="00396726"/>
    <w:rsid w:val="00397358"/>
    <w:rsid w:val="003A01A1"/>
    <w:rsid w:val="003A35E4"/>
    <w:rsid w:val="003A3795"/>
    <w:rsid w:val="003A4207"/>
    <w:rsid w:val="003A4F4F"/>
    <w:rsid w:val="003A70C3"/>
    <w:rsid w:val="003B0135"/>
    <w:rsid w:val="003B01D3"/>
    <w:rsid w:val="003B04CC"/>
    <w:rsid w:val="003B24B0"/>
    <w:rsid w:val="003B4933"/>
    <w:rsid w:val="003B5E74"/>
    <w:rsid w:val="003D1E20"/>
    <w:rsid w:val="003E1E71"/>
    <w:rsid w:val="003E66B5"/>
    <w:rsid w:val="003F7CC8"/>
    <w:rsid w:val="00405608"/>
    <w:rsid w:val="00406FA4"/>
    <w:rsid w:val="00411392"/>
    <w:rsid w:val="00411414"/>
    <w:rsid w:val="00411FBA"/>
    <w:rsid w:val="004150F0"/>
    <w:rsid w:val="0042106E"/>
    <w:rsid w:val="00424BDA"/>
    <w:rsid w:val="00430295"/>
    <w:rsid w:val="00433E55"/>
    <w:rsid w:val="00440B5E"/>
    <w:rsid w:val="00441F1D"/>
    <w:rsid w:val="0044303B"/>
    <w:rsid w:val="00443298"/>
    <w:rsid w:val="00447A81"/>
    <w:rsid w:val="004566C8"/>
    <w:rsid w:val="00460EB0"/>
    <w:rsid w:val="00462F7C"/>
    <w:rsid w:val="00463F95"/>
    <w:rsid w:val="00465933"/>
    <w:rsid w:val="00470163"/>
    <w:rsid w:val="004762CD"/>
    <w:rsid w:val="004844FB"/>
    <w:rsid w:val="00485CAC"/>
    <w:rsid w:val="00486E0A"/>
    <w:rsid w:val="00490EF1"/>
    <w:rsid w:val="0049222B"/>
    <w:rsid w:val="0049242D"/>
    <w:rsid w:val="0049462F"/>
    <w:rsid w:val="00494CF6"/>
    <w:rsid w:val="004A33AB"/>
    <w:rsid w:val="004A3F61"/>
    <w:rsid w:val="004A488C"/>
    <w:rsid w:val="004A4FA2"/>
    <w:rsid w:val="004A5CA9"/>
    <w:rsid w:val="004A7D60"/>
    <w:rsid w:val="004B0A52"/>
    <w:rsid w:val="004B4947"/>
    <w:rsid w:val="004B526E"/>
    <w:rsid w:val="004C2432"/>
    <w:rsid w:val="004C6F93"/>
    <w:rsid w:val="004D02D5"/>
    <w:rsid w:val="004D2BA2"/>
    <w:rsid w:val="004D4875"/>
    <w:rsid w:val="004E3926"/>
    <w:rsid w:val="004E734F"/>
    <w:rsid w:val="004F0F76"/>
    <w:rsid w:val="004F582D"/>
    <w:rsid w:val="004F67CB"/>
    <w:rsid w:val="005015AE"/>
    <w:rsid w:val="0052054B"/>
    <w:rsid w:val="00524596"/>
    <w:rsid w:val="00530272"/>
    <w:rsid w:val="005309A3"/>
    <w:rsid w:val="005362A7"/>
    <w:rsid w:val="005364E8"/>
    <w:rsid w:val="0054005B"/>
    <w:rsid w:val="0054296B"/>
    <w:rsid w:val="00542AA3"/>
    <w:rsid w:val="0054616E"/>
    <w:rsid w:val="00550DAF"/>
    <w:rsid w:val="00551F22"/>
    <w:rsid w:val="00565261"/>
    <w:rsid w:val="005701F3"/>
    <w:rsid w:val="005723F4"/>
    <w:rsid w:val="00581208"/>
    <w:rsid w:val="005832A5"/>
    <w:rsid w:val="0058384C"/>
    <w:rsid w:val="00587B17"/>
    <w:rsid w:val="005933D4"/>
    <w:rsid w:val="00593CCD"/>
    <w:rsid w:val="00594ECD"/>
    <w:rsid w:val="00595C69"/>
    <w:rsid w:val="00596ACC"/>
    <w:rsid w:val="005A4D2A"/>
    <w:rsid w:val="005B01A5"/>
    <w:rsid w:val="005B4174"/>
    <w:rsid w:val="005B6F62"/>
    <w:rsid w:val="005C102D"/>
    <w:rsid w:val="005C1CD6"/>
    <w:rsid w:val="005C5D49"/>
    <w:rsid w:val="005D09A2"/>
    <w:rsid w:val="005D3344"/>
    <w:rsid w:val="005D4BCB"/>
    <w:rsid w:val="005D565C"/>
    <w:rsid w:val="005D62F4"/>
    <w:rsid w:val="005E640C"/>
    <w:rsid w:val="005F1E81"/>
    <w:rsid w:val="005F33AA"/>
    <w:rsid w:val="005F44D7"/>
    <w:rsid w:val="005F6C43"/>
    <w:rsid w:val="005F6DEA"/>
    <w:rsid w:val="00600F9F"/>
    <w:rsid w:val="0060383B"/>
    <w:rsid w:val="00606215"/>
    <w:rsid w:val="00612BC1"/>
    <w:rsid w:val="006154DF"/>
    <w:rsid w:val="006156A9"/>
    <w:rsid w:val="00616AF6"/>
    <w:rsid w:val="006248C3"/>
    <w:rsid w:val="00624DDD"/>
    <w:rsid w:val="006332B2"/>
    <w:rsid w:val="0063457B"/>
    <w:rsid w:val="00634DF0"/>
    <w:rsid w:val="00642246"/>
    <w:rsid w:val="00643463"/>
    <w:rsid w:val="0064726E"/>
    <w:rsid w:val="006541AA"/>
    <w:rsid w:val="00654B01"/>
    <w:rsid w:val="006650DA"/>
    <w:rsid w:val="00671B8B"/>
    <w:rsid w:val="00672672"/>
    <w:rsid w:val="006747A1"/>
    <w:rsid w:val="00675BB1"/>
    <w:rsid w:val="00676F01"/>
    <w:rsid w:val="00677128"/>
    <w:rsid w:val="00686F0E"/>
    <w:rsid w:val="006928A2"/>
    <w:rsid w:val="00693DA3"/>
    <w:rsid w:val="00697B56"/>
    <w:rsid w:val="006A4D89"/>
    <w:rsid w:val="006A5F41"/>
    <w:rsid w:val="006A67AD"/>
    <w:rsid w:val="006A791D"/>
    <w:rsid w:val="006B336D"/>
    <w:rsid w:val="006B40A6"/>
    <w:rsid w:val="006B4DF0"/>
    <w:rsid w:val="006C52CD"/>
    <w:rsid w:val="006C7D87"/>
    <w:rsid w:val="006D28F0"/>
    <w:rsid w:val="006D315F"/>
    <w:rsid w:val="006D3A6C"/>
    <w:rsid w:val="006D7D7F"/>
    <w:rsid w:val="006E2247"/>
    <w:rsid w:val="006E35A7"/>
    <w:rsid w:val="006F1C25"/>
    <w:rsid w:val="006F346F"/>
    <w:rsid w:val="006F6237"/>
    <w:rsid w:val="006F6BF4"/>
    <w:rsid w:val="006F6FC5"/>
    <w:rsid w:val="00703F9D"/>
    <w:rsid w:val="00705A4B"/>
    <w:rsid w:val="00705A5F"/>
    <w:rsid w:val="00713CFF"/>
    <w:rsid w:val="00716A25"/>
    <w:rsid w:val="007171BE"/>
    <w:rsid w:val="0073321F"/>
    <w:rsid w:val="007370E5"/>
    <w:rsid w:val="007420C5"/>
    <w:rsid w:val="00744EAF"/>
    <w:rsid w:val="0074670E"/>
    <w:rsid w:val="00747C79"/>
    <w:rsid w:val="00756657"/>
    <w:rsid w:val="00765512"/>
    <w:rsid w:val="0076701E"/>
    <w:rsid w:val="007718BE"/>
    <w:rsid w:val="007810E2"/>
    <w:rsid w:val="00782E84"/>
    <w:rsid w:val="00791524"/>
    <w:rsid w:val="00791733"/>
    <w:rsid w:val="0079203F"/>
    <w:rsid w:val="007A57EB"/>
    <w:rsid w:val="007B4DC4"/>
    <w:rsid w:val="007B4E59"/>
    <w:rsid w:val="007C0D02"/>
    <w:rsid w:val="007C2C60"/>
    <w:rsid w:val="007C31E7"/>
    <w:rsid w:val="007C3239"/>
    <w:rsid w:val="007D1C8C"/>
    <w:rsid w:val="007D229F"/>
    <w:rsid w:val="007D244B"/>
    <w:rsid w:val="007D286B"/>
    <w:rsid w:val="007D3563"/>
    <w:rsid w:val="007D4DA7"/>
    <w:rsid w:val="007D622F"/>
    <w:rsid w:val="007E289E"/>
    <w:rsid w:val="007E3EEA"/>
    <w:rsid w:val="007F26AF"/>
    <w:rsid w:val="007F28CB"/>
    <w:rsid w:val="007F2A7C"/>
    <w:rsid w:val="007F312E"/>
    <w:rsid w:val="007F361B"/>
    <w:rsid w:val="007F4F06"/>
    <w:rsid w:val="00804324"/>
    <w:rsid w:val="00804375"/>
    <w:rsid w:val="00807E5C"/>
    <w:rsid w:val="00811033"/>
    <w:rsid w:val="00812CA1"/>
    <w:rsid w:val="00812DA0"/>
    <w:rsid w:val="00813933"/>
    <w:rsid w:val="00824D61"/>
    <w:rsid w:val="00824DB2"/>
    <w:rsid w:val="00825265"/>
    <w:rsid w:val="008318A6"/>
    <w:rsid w:val="0083387A"/>
    <w:rsid w:val="00834EFD"/>
    <w:rsid w:val="00844BD0"/>
    <w:rsid w:val="00845572"/>
    <w:rsid w:val="00846120"/>
    <w:rsid w:val="0084768D"/>
    <w:rsid w:val="00847F31"/>
    <w:rsid w:val="008607B8"/>
    <w:rsid w:val="00863ECB"/>
    <w:rsid w:val="00864C45"/>
    <w:rsid w:val="00870E8B"/>
    <w:rsid w:val="008735C8"/>
    <w:rsid w:val="00873F60"/>
    <w:rsid w:val="0088480F"/>
    <w:rsid w:val="00884A98"/>
    <w:rsid w:val="00885F61"/>
    <w:rsid w:val="00886255"/>
    <w:rsid w:val="0089040C"/>
    <w:rsid w:val="008915CB"/>
    <w:rsid w:val="00893F20"/>
    <w:rsid w:val="0089530E"/>
    <w:rsid w:val="00896D32"/>
    <w:rsid w:val="008A6C46"/>
    <w:rsid w:val="008B0D03"/>
    <w:rsid w:val="008B380A"/>
    <w:rsid w:val="008B7B93"/>
    <w:rsid w:val="008C123B"/>
    <w:rsid w:val="008C710E"/>
    <w:rsid w:val="008C7250"/>
    <w:rsid w:val="008C77FA"/>
    <w:rsid w:val="008C7A68"/>
    <w:rsid w:val="008D4F7B"/>
    <w:rsid w:val="008D6435"/>
    <w:rsid w:val="008E718D"/>
    <w:rsid w:val="008F5269"/>
    <w:rsid w:val="00901A0F"/>
    <w:rsid w:val="00902B36"/>
    <w:rsid w:val="009057FA"/>
    <w:rsid w:val="009061D4"/>
    <w:rsid w:val="0090667B"/>
    <w:rsid w:val="00910A4D"/>
    <w:rsid w:val="00910AEC"/>
    <w:rsid w:val="0091239A"/>
    <w:rsid w:val="009134AF"/>
    <w:rsid w:val="0092297E"/>
    <w:rsid w:val="009378FD"/>
    <w:rsid w:val="00944952"/>
    <w:rsid w:val="00947CC3"/>
    <w:rsid w:val="0095160B"/>
    <w:rsid w:val="00952B56"/>
    <w:rsid w:val="00954449"/>
    <w:rsid w:val="009557C3"/>
    <w:rsid w:val="00964658"/>
    <w:rsid w:val="00966490"/>
    <w:rsid w:val="009670E3"/>
    <w:rsid w:val="00970A34"/>
    <w:rsid w:val="00972168"/>
    <w:rsid w:val="00976D32"/>
    <w:rsid w:val="00980D3B"/>
    <w:rsid w:val="00981D3C"/>
    <w:rsid w:val="00986C63"/>
    <w:rsid w:val="00992CC5"/>
    <w:rsid w:val="00994DAF"/>
    <w:rsid w:val="00994E8D"/>
    <w:rsid w:val="009952C7"/>
    <w:rsid w:val="00995A6D"/>
    <w:rsid w:val="00997BBB"/>
    <w:rsid w:val="00997EBC"/>
    <w:rsid w:val="009A6B3A"/>
    <w:rsid w:val="009A72E0"/>
    <w:rsid w:val="009A7B92"/>
    <w:rsid w:val="009B2CE9"/>
    <w:rsid w:val="009B3FFE"/>
    <w:rsid w:val="009B665E"/>
    <w:rsid w:val="009B66C3"/>
    <w:rsid w:val="009B6721"/>
    <w:rsid w:val="009B696F"/>
    <w:rsid w:val="009B79FD"/>
    <w:rsid w:val="009C03BD"/>
    <w:rsid w:val="009C552F"/>
    <w:rsid w:val="009C69CD"/>
    <w:rsid w:val="009E1D72"/>
    <w:rsid w:val="009E3C21"/>
    <w:rsid w:val="009E58D1"/>
    <w:rsid w:val="009E5E74"/>
    <w:rsid w:val="009F17AB"/>
    <w:rsid w:val="009F26A9"/>
    <w:rsid w:val="009F3CB7"/>
    <w:rsid w:val="009F4DC0"/>
    <w:rsid w:val="009F6366"/>
    <w:rsid w:val="009F6629"/>
    <w:rsid w:val="009F6DEE"/>
    <w:rsid w:val="009F7453"/>
    <w:rsid w:val="00A02DEA"/>
    <w:rsid w:val="00A032A4"/>
    <w:rsid w:val="00A03327"/>
    <w:rsid w:val="00A037BE"/>
    <w:rsid w:val="00A04E27"/>
    <w:rsid w:val="00A10AB9"/>
    <w:rsid w:val="00A13C70"/>
    <w:rsid w:val="00A20614"/>
    <w:rsid w:val="00A23A76"/>
    <w:rsid w:val="00A2488E"/>
    <w:rsid w:val="00A24B46"/>
    <w:rsid w:val="00A36795"/>
    <w:rsid w:val="00A368E5"/>
    <w:rsid w:val="00A369FF"/>
    <w:rsid w:val="00A40595"/>
    <w:rsid w:val="00A40CE2"/>
    <w:rsid w:val="00A46197"/>
    <w:rsid w:val="00A50528"/>
    <w:rsid w:val="00A5115F"/>
    <w:rsid w:val="00A61AEC"/>
    <w:rsid w:val="00A62213"/>
    <w:rsid w:val="00A6504E"/>
    <w:rsid w:val="00A710F1"/>
    <w:rsid w:val="00A7255B"/>
    <w:rsid w:val="00A7440A"/>
    <w:rsid w:val="00A761ED"/>
    <w:rsid w:val="00A7636F"/>
    <w:rsid w:val="00A77064"/>
    <w:rsid w:val="00A8009F"/>
    <w:rsid w:val="00A8313F"/>
    <w:rsid w:val="00A849EA"/>
    <w:rsid w:val="00A8536B"/>
    <w:rsid w:val="00A858E6"/>
    <w:rsid w:val="00A91835"/>
    <w:rsid w:val="00A95299"/>
    <w:rsid w:val="00AA2FB5"/>
    <w:rsid w:val="00AA3646"/>
    <w:rsid w:val="00AA7224"/>
    <w:rsid w:val="00AA753C"/>
    <w:rsid w:val="00AB5063"/>
    <w:rsid w:val="00AB715C"/>
    <w:rsid w:val="00AB7C44"/>
    <w:rsid w:val="00AB7CC0"/>
    <w:rsid w:val="00AC0BFC"/>
    <w:rsid w:val="00AC5EA5"/>
    <w:rsid w:val="00AC680A"/>
    <w:rsid w:val="00AD34F2"/>
    <w:rsid w:val="00AD42D4"/>
    <w:rsid w:val="00AD4DE4"/>
    <w:rsid w:val="00AE0D38"/>
    <w:rsid w:val="00AE22FE"/>
    <w:rsid w:val="00AE3055"/>
    <w:rsid w:val="00AE4B1C"/>
    <w:rsid w:val="00AF1F55"/>
    <w:rsid w:val="00AF5590"/>
    <w:rsid w:val="00AF5ACA"/>
    <w:rsid w:val="00B015BD"/>
    <w:rsid w:val="00B06646"/>
    <w:rsid w:val="00B0700F"/>
    <w:rsid w:val="00B07451"/>
    <w:rsid w:val="00B155D1"/>
    <w:rsid w:val="00B17BB6"/>
    <w:rsid w:val="00B17F5E"/>
    <w:rsid w:val="00B200AB"/>
    <w:rsid w:val="00B22ABB"/>
    <w:rsid w:val="00B2376E"/>
    <w:rsid w:val="00B24B5D"/>
    <w:rsid w:val="00B2541A"/>
    <w:rsid w:val="00B258E5"/>
    <w:rsid w:val="00B25A77"/>
    <w:rsid w:val="00B26D4B"/>
    <w:rsid w:val="00B270BF"/>
    <w:rsid w:val="00B2734D"/>
    <w:rsid w:val="00B276D1"/>
    <w:rsid w:val="00B4095D"/>
    <w:rsid w:val="00B45438"/>
    <w:rsid w:val="00B46096"/>
    <w:rsid w:val="00B46D8D"/>
    <w:rsid w:val="00B52DC1"/>
    <w:rsid w:val="00B534AA"/>
    <w:rsid w:val="00B54160"/>
    <w:rsid w:val="00B547B9"/>
    <w:rsid w:val="00B54EC0"/>
    <w:rsid w:val="00B55D6C"/>
    <w:rsid w:val="00B608C1"/>
    <w:rsid w:val="00B70FB0"/>
    <w:rsid w:val="00B818D1"/>
    <w:rsid w:val="00B92A3C"/>
    <w:rsid w:val="00B949EF"/>
    <w:rsid w:val="00B96163"/>
    <w:rsid w:val="00BA133F"/>
    <w:rsid w:val="00BA702F"/>
    <w:rsid w:val="00BB0D5D"/>
    <w:rsid w:val="00BB1BD9"/>
    <w:rsid w:val="00BB23BB"/>
    <w:rsid w:val="00BB4B3B"/>
    <w:rsid w:val="00BB66E8"/>
    <w:rsid w:val="00BB7609"/>
    <w:rsid w:val="00BC00D7"/>
    <w:rsid w:val="00BC2494"/>
    <w:rsid w:val="00BC431D"/>
    <w:rsid w:val="00BD7A90"/>
    <w:rsid w:val="00BE03CF"/>
    <w:rsid w:val="00BF0AF5"/>
    <w:rsid w:val="00BF3ACB"/>
    <w:rsid w:val="00BF459B"/>
    <w:rsid w:val="00BF486C"/>
    <w:rsid w:val="00C00D1E"/>
    <w:rsid w:val="00C03612"/>
    <w:rsid w:val="00C03D5A"/>
    <w:rsid w:val="00C0542E"/>
    <w:rsid w:val="00C0699A"/>
    <w:rsid w:val="00C073A4"/>
    <w:rsid w:val="00C0765F"/>
    <w:rsid w:val="00C115E1"/>
    <w:rsid w:val="00C146BB"/>
    <w:rsid w:val="00C14FFA"/>
    <w:rsid w:val="00C15027"/>
    <w:rsid w:val="00C16C73"/>
    <w:rsid w:val="00C171F8"/>
    <w:rsid w:val="00C23317"/>
    <w:rsid w:val="00C244E6"/>
    <w:rsid w:val="00C25239"/>
    <w:rsid w:val="00C2538D"/>
    <w:rsid w:val="00C2658C"/>
    <w:rsid w:val="00C27360"/>
    <w:rsid w:val="00C30FC6"/>
    <w:rsid w:val="00C31899"/>
    <w:rsid w:val="00C32531"/>
    <w:rsid w:val="00C36B82"/>
    <w:rsid w:val="00C4271B"/>
    <w:rsid w:val="00C44450"/>
    <w:rsid w:val="00C4594C"/>
    <w:rsid w:val="00C46CF7"/>
    <w:rsid w:val="00C500D0"/>
    <w:rsid w:val="00C51BAD"/>
    <w:rsid w:val="00C552BE"/>
    <w:rsid w:val="00C55DC9"/>
    <w:rsid w:val="00C56262"/>
    <w:rsid w:val="00C6019A"/>
    <w:rsid w:val="00C656BE"/>
    <w:rsid w:val="00C70345"/>
    <w:rsid w:val="00C771B1"/>
    <w:rsid w:val="00C84E02"/>
    <w:rsid w:val="00C94809"/>
    <w:rsid w:val="00CA2336"/>
    <w:rsid w:val="00CA672B"/>
    <w:rsid w:val="00CB2D8D"/>
    <w:rsid w:val="00CB7394"/>
    <w:rsid w:val="00CC1D11"/>
    <w:rsid w:val="00CC2B09"/>
    <w:rsid w:val="00CC3DCB"/>
    <w:rsid w:val="00CC5174"/>
    <w:rsid w:val="00CC7F09"/>
    <w:rsid w:val="00CD086B"/>
    <w:rsid w:val="00CD0EB3"/>
    <w:rsid w:val="00CD1476"/>
    <w:rsid w:val="00CD2367"/>
    <w:rsid w:val="00CE16F4"/>
    <w:rsid w:val="00CE30CE"/>
    <w:rsid w:val="00CE52FC"/>
    <w:rsid w:val="00CE5666"/>
    <w:rsid w:val="00CE71A9"/>
    <w:rsid w:val="00CF0D8B"/>
    <w:rsid w:val="00CF16B4"/>
    <w:rsid w:val="00CF51DC"/>
    <w:rsid w:val="00CF6986"/>
    <w:rsid w:val="00D03233"/>
    <w:rsid w:val="00D05983"/>
    <w:rsid w:val="00D06194"/>
    <w:rsid w:val="00D112C7"/>
    <w:rsid w:val="00D127DD"/>
    <w:rsid w:val="00D12BED"/>
    <w:rsid w:val="00D1349E"/>
    <w:rsid w:val="00D216C9"/>
    <w:rsid w:val="00D2278A"/>
    <w:rsid w:val="00D24A78"/>
    <w:rsid w:val="00D24BF3"/>
    <w:rsid w:val="00D31ADC"/>
    <w:rsid w:val="00D33468"/>
    <w:rsid w:val="00D33BB4"/>
    <w:rsid w:val="00D34409"/>
    <w:rsid w:val="00D37A85"/>
    <w:rsid w:val="00D41F82"/>
    <w:rsid w:val="00D4259C"/>
    <w:rsid w:val="00D438C8"/>
    <w:rsid w:val="00D45E81"/>
    <w:rsid w:val="00D46B7A"/>
    <w:rsid w:val="00D47CAE"/>
    <w:rsid w:val="00D51A76"/>
    <w:rsid w:val="00D564C0"/>
    <w:rsid w:val="00D5796F"/>
    <w:rsid w:val="00D612E9"/>
    <w:rsid w:val="00D62452"/>
    <w:rsid w:val="00D64397"/>
    <w:rsid w:val="00D66519"/>
    <w:rsid w:val="00D710CD"/>
    <w:rsid w:val="00D72DAD"/>
    <w:rsid w:val="00D741A2"/>
    <w:rsid w:val="00D75268"/>
    <w:rsid w:val="00D76C09"/>
    <w:rsid w:val="00D84B80"/>
    <w:rsid w:val="00D868ED"/>
    <w:rsid w:val="00D8710E"/>
    <w:rsid w:val="00D875E6"/>
    <w:rsid w:val="00D87642"/>
    <w:rsid w:val="00D90C96"/>
    <w:rsid w:val="00D91658"/>
    <w:rsid w:val="00D93B9C"/>
    <w:rsid w:val="00D954BC"/>
    <w:rsid w:val="00D9636B"/>
    <w:rsid w:val="00D975D3"/>
    <w:rsid w:val="00DA02A4"/>
    <w:rsid w:val="00DA2249"/>
    <w:rsid w:val="00DB2C43"/>
    <w:rsid w:val="00DB3313"/>
    <w:rsid w:val="00DC1B5F"/>
    <w:rsid w:val="00DC373D"/>
    <w:rsid w:val="00DC49A7"/>
    <w:rsid w:val="00DD0E5C"/>
    <w:rsid w:val="00DD1138"/>
    <w:rsid w:val="00DD55CD"/>
    <w:rsid w:val="00DE162D"/>
    <w:rsid w:val="00DE165E"/>
    <w:rsid w:val="00DE4E1D"/>
    <w:rsid w:val="00DE6D4B"/>
    <w:rsid w:val="00E077AB"/>
    <w:rsid w:val="00E11616"/>
    <w:rsid w:val="00E116A6"/>
    <w:rsid w:val="00E11BB8"/>
    <w:rsid w:val="00E128B5"/>
    <w:rsid w:val="00E13210"/>
    <w:rsid w:val="00E156AC"/>
    <w:rsid w:val="00E20A77"/>
    <w:rsid w:val="00E2375F"/>
    <w:rsid w:val="00E31820"/>
    <w:rsid w:val="00E335CE"/>
    <w:rsid w:val="00E3362A"/>
    <w:rsid w:val="00E36738"/>
    <w:rsid w:val="00E37B69"/>
    <w:rsid w:val="00E37F8B"/>
    <w:rsid w:val="00E42E09"/>
    <w:rsid w:val="00E43F5F"/>
    <w:rsid w:val="00E44B4C"/>
    <w:rsid w:val="00E45649"/>
    <w:rsid w:val="00E45BD1"/>
    <w:rsid w:val="00E46C3F"/>
    <w:rsid w:val="00E53F27"/>
    <w:rsid w:val="00E6187D"/>
    <w:rsid w:val="00E624F8"/>
    <w:rsid w:val="00E626B1"/>
    <w:rsid w:val="00E628EA"/>
    <w:rsid w:val="00E63D0C"/>
    <w:rsid w:val="00E70BB3"/>
    <w:rsid w:val="00E7374E"/>
    <w:rsid w:val="00E80448"/>
    <w:rsid w:val="00E825B0"/>
    <w:rsid w:val="00E85478"/>
    <w:rsid w:val="00E8575C"/>
    <w:rsid w:val="00E909B0"/>
    <w:rsid w:val="00E912F7"/>
    <w:rsid w:val="00E956B3"/>
    <w:rsid w:val="00E962A9"/>
    <w:rsid w:val="00EA0CB0"/>
    <w:rsid w:val="00EA0E23"/>
    <w:rsid w:val="00EA4508"/>
    <w:rsid w:val="00EA6B77"/>
    <w:rsid w:val="00EA72B4"/>
    <w:rsid w:val="00EA755F"/>
    <w:rsid w:val="00EB4817"/>
    <w:rsid w:val="00EC182C"/>
    <w:rsid w:val="00EC432C"/>
    <w:rsid w:val="00EC6ECB"/>
    <w:rsid w:val="00EC7618"/>
    <w:rsid w:val="00ED3CAC"/>
    <w:rsid w:val="00ED45DE"/>
    <w:rsid w:val="00ED6484"/>
    <w:rsid w:val="00ED7709"/>
    <w:rsid w:val="00EE0394"/>
    <w:rsid w:val="00EE1DB6"/>
    <w:rsid w:val="00EE7486"/>
    <w:rsid w:val="00EF302A"/>
    <w:rsid w:val="00EF75E0"/>
    <w:rsid w:val="00EF788C"/>
    <w:rsid w:val="00F00C0F"/>
    <w:rsid w:val="00F03D65"/>
    <w:rsid w:val="00F12553"/>
    <w:rsid w:val="00F138F5"/>
    <w:rsid w:val="00F210AF"/>
    <w:rsid w:val="00F224B9"/>
    <w:rsid w:val="00F22C85"/>
    <w:rsid w:val="00F26916"/>
    <w:rsid w:val="00F31C31"/>
    <w:rsid w:val="00F335E9"/>
    <w:rsid w:val="00F33A49"/>
    <w:rsid w:val="00F36DDF"/>
    <w:rsid w:val="00F43E29"/>
    <w:rsid w:val="00F43EDA"/>
    <w:rsid w:val="00F44EB6"/>
    <w:rsid w:val="00F52225"/>
    <w:rsid w:val="00F625B5"/>
    <w:rsid w:val="00F62994"/>
    <w:rsid w:val="00F70675"/>
    <w:rsid w:val="00F73336"/>
    <w:rsid w:val="00F80083"/>
    <w:rsid w:val="00F80D00"/>
    <w:rsid w:val="00F80DCF"/>
    <w:rsid w:val="00F83631"/>
    <w:rsid w:val="00F83747"/>
    <w:rsid w:val="00F910F1"/>
    <w:rsid w:val="00F92582"/>
    <w:rsid w:val="00F95ACC"/>
    <w:rsid w:val="00F97090"/>
    <w:rsid w:val="00FA249E"/>
    <w:rsid w:val="00FA5493"/>
    <w:rsid w:val="00FB2B94"/>
    <w:rsid w:val="00FB4229"/>
    <w:rsid w:val="00FC23BD"/>
    <w:rsid w:val="00FC3AF4"/>
    <w:rsid w:val="00FC3DCA"/>
    <w:rsid w:val="00FC49BA"/>
    <w:rsid w:val="00FC56D8"/>
    <w:rsid w:val="00FC738B"/>
    <w:rsid w:val="00FD0758"/>
    <w:rsid w:val="00FD07EA"/>
    <w:rsid w:val="00FD2996"/>
    <w:rsid w:val="00FD4EB0"/>
    <w:rsid w:val="00FF37A9"/>
    <w:rsid w:val="0B770C6E"/>
    <w:rsid w:val="112E1DCF"/>
    <w:rsid w:val="11F44652"/>
    <w:rsid w:val="12040D82"/>
    <w:rsid w:val="1AAB26E2"/>
    <w:rsid w:val="1BB83287"/>
    <w:rsid w:val="1E324D9F"/>
    <w:rsid w:val="21B13A0D"/>
    <w:rsid w:val="24977834"/>
    <w:rsid w:val="33A37FA3"/>
    <w:rsid w:val="42D07949"/>
    <w:rsid w:val="54F83899"/>
    <w:rsid w:val="562C39D0"/>
    <w:rsid w:val="7032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黑体" w:hAnsi="黑体" w:eastAsia="黑体" w:cs="黑体"/>
      <w:sz w:val="28"/>
      <w:szCs w:val="28"/>
      <w:lang w:val="en-US" w:eastAsia="en-US" w:bidi="ar-SA"/>
    </w:r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semiHidden/>
    <w:unhideWhenUsed/>
    <w:qFormat/>
    <w:uiPriority w:val="99"/>
    <w:pPr>
      <w:tabs>
        <w:tab w:val="center" w:pos="4153"/>
        <w:tab w:val="right" w:pos="8306"/>
      </w:tabs>
      <w:snapToGrid w:val="0"/>
      <w:jc w:val="left"/>
    </w:pPr>
    <w:rPr>
      <w:sz w:val="18"/>
      <w:szCs w:val="18"/>
    </w:rPr>
  </w:style>
  <w:style w:type="paragraph" w:styleId="5">
    <w:name w:val="header"/>
    <w:basedOn w:val="1"/>
    <w:link w:val="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semiHidden/>
    <w:qFormat/>
    <w:uiPriority w:val="99"/>
    <w:rPr>
      <w:sz w:val="18"/>
      <w:szCs w:val="18"/>
    </w:rPr>
  </w:style>
  <w:style w:type="character" w:customStyle="1" w:styleId="9">
    <w:name w:val="页脚 Char"/>
    <w:basedOn w:val="7"/>
    <w:link w:val="4"/>
    <w:autoRedefine/>
    <w:semiHidden/>
    <w:qFormat/>
    <w:uiPriority w:val="99"/>
    <w:rPr>
      <w:sz w:val="18"/>
      <w:szCs w:val="18"/>
    </w:rPr>
  </w:style>
  <w:style w:type="paragraph" w:styleId="10">
    <w:name w:val="List Paragraph"/>
    <w:basedOn w:val="1"/>
    <w:autoRedefine/>
    <w:qFormat/>
    <w:uiPriority w:val="34"/>
    <w:pPr>
      <w:ind w:firstLine="420" w:firstLineChars="200"/>
    </w:pPr>
  </w:style>
  <w:style w:type="character" w:customStyle="1" w:styleId="11">
    <w:name w:val="批注框文本 Char"/>
    <w:basedOn w:val="7"/>
    <w:link w:val="3"/>
    <w:autoRedefine/>
    <w:semiHidden/>
    <w:qFormat/>
    <w:uiPriority w:val="99"/>
    <w:rPr>
      <w:sz w:val="18"/>
      <w:szCs w:val="18"/>
    </w:rPr>
  </w:style>
  <w:style w:type="paragraph" w:customStyle="1" w:styleId="12">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5074C-976C-45B6-8526-D3DD87169C8A}">
  <ds:schemaRefs/>
</ds:datastoreItem>
</file>

<file path=docProps/app.xml><?xml version="1.0" encoding="utf-8"?>
<Properties xmlns="http://schemas.openxmlformats.org/officeDocument/2006/extended-properties" xmlns:vt="http://schemas.openxmlformats.org/officeDocument/2006/docPropsVTypes">
  <Template>Normal</Template>
  <Pages>2</Pages>
  <Words>66</Words>
  <Characters>378</Characters>
  <Lines>3</Lines>
  <Paragraphs>1</Paragraphs>
  <TotalTime>134</TotalTime>
  <ScaleCrop>false</ScaleCrop>
  <LinksUpToDate>false</LinksUpToDate>
  <CharactersWithSpaces>443</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2016-02-01T02:02:00Z</dcterms:created>
  <dc:creator>王亚宁</dc:creator>
  <cp:lastModifiedBy>sia</cp:lastModifiedBy>
  <cp:lastPrinted>2015-10-12T02:29:00Z</cp:lastPrinted>
  <dcterms:modified xsi:type="dcterms:W3CDTF">2024-09-25T05:18:17Z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32B6191DFBFA4FAB86A33A1D8A2C7B68_13</vt:lpwstr>
  </property>
</Properties>
</file>