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7D3" w:rsidRDefault="00213D03">
      <w:pPr>
        <w:pStyle w:val="affffff5"/>
        <w:framePr w:wrap="around"/>
      </w:pPr>
      <w:r>
        <w:rPr>
          <w:rFonts w:ascii="Times New Roman"/>
        </w:rPr>
        <w:t>ICS</w:t>
      </w:r>
      <w:r>
        <w:rPr>
          <w:rFonts w:hAnsi="黑体"/>
        </w:rPr>
        <w:t> </w:t>
      </w:r>
      <w:r>
        <w:rPr>
          <w:rFonts w:hAnsi="黑体" w:hint="eastAsia"/>
        </w:rPr>
        <w:t>03.120.20</w:t>
      </w:r>
    </w:p>
    <w:p w:rsidR="008047D3" w:rsidRDefault="00213D03">
      <w:pPr>
        <w:pStyle w:val="affffff5"/>
        <w:framePr w:wrap="around"/>
        <w:rPr>
          <w:rFonts w:ascii="Times New Roman"/>
        </w:rPr>
      </w:pPr>
      <w:proofErr w:type="gramStart"/>
      <w:r>
        <w:rPr>
          <w:rFonts w:ascii="Times New Roman" w:hint="eastAsia"/>
        </w:rPr>
        <w:t>CCS  A</w:t>
      </w:r>
      <w:proofErr w:type="gramEnd"/>
      <w:r>
        <w:rPr>
          <w:rFonts w:ascii="Times New Roman" w:hint="eastAsia"/>
        </w:rPr>
        <w:t xml:space="preserve"> 00</w:t>
      </w:r>
    </w:p>
    <w:tbl>
      <w:tblPr>
        <w:tblStyle w:val="afff1"/>
        <w:tblW w:w="0" w:type="auto"/>
        <w:tblLook w:val="04A0"/>
      </w:tblPr>
      <w:tblGrid>
        <w:gridCol w:w="9628"/>
      </w:tblGrid>
      <w:tr w:rsidR="008047D3">
        <w:tc>
          <w:tcPr>
            <w:tcW w:w="9628" w:type="dxa"/>
            <w:tcBorders>
              <w:top w:val="nil"/>
              <w:left w:val="nil"/>
              <w:bottom w:val="nil"/>
              <w:right w:val="nil"/>
            </w:tcBorders>
            <w:shd w:val="clear" w:color="auto" w:fill="auto"/>
          </w:tcPr>
          <w:p w:rsidR="008047D3" w:rsidRDefault="008047D3">
            <w:pPr>
              <w:pStyle w:val="affffff5"/>
              <w:framePr w:wrap="around"/>
            </w:pPr>
          </w:p>
        </w:tc>
      </w:tr>
    </w:tbl>
    <w:p w:rsidR="008047D3" w:rsidRDefault="00213D03">
      <w:pPr>
        <w:pStyle w:val="afffff9"/>
        <w:framePr w:wrap="around"/>
        <w:wordWrap w:val="0"/>
      </w:pPr>
      <w:r>
        <w:t xml:space="preserve">  </w:t>
      </w:r>
    </w:p>
    <w:p w:rsidR="008047D3" w:rsidRDefault="00213D03">
      <w:pPr>
        <w:pStyle w:val="afffffa"/>
        <w:framePr w:w="8038" w:wrap="around" w:x="2104"/>
        <w:rPr>
          <w:rFonts w:ascii="Times New Roman" w:hAnsi="Times New Roman"/>
          <w:sz w:val="72"/>
          <w:szCs w:val="72"/>
        </w:rPr>
      </w:pPr>
      <w:r>
        <w:rPr>
          <w:rFonts w:ascii="Times New Roman" w:hAnsi="Times New Roman" w:hint="eastAsia"/>
          <w:sz w:val="72"/>
          <w:szCs w:val="72"/>
        </w:rPr>
        <w:t>团体标准</w:t>
      </w:r>
    </w:p>
    <w:p w:rsidR="008047D3" w:rsidRDefault="00213D03">
      <w:pPr>
        <w:pStyle w:val="21"/>
        <w:framePr w:wrap="around"/>
        <w:rPr>
          <w:rFonts w:hAnsi="黑体" w:cs="黑体"/>
        </w:rPr>
      </w:pPr>
      <w:r>
        <w:rPr>
          <w:rFonts w:hAnsi="黑体" w:cs="黑体" w:hint="eastAsia"/>
        </w:rPr>
        <w:t xml:space="preserve">T/CCAA </w:t>
      </w:r>
      <w:r w:rsidR="004939A0">
        <w:rPr>
          <w:rFonts w:hAnsi="黑体" w:cs="黑体" w:hint="eastAsia"/>
        </w:rPr>
        <w:t>XX</w:t>
      </w:r>
      <w:r>
        <w:rPr>
          <w:rFonts w:hAnsi="黑体" w:cs="黑体" w:hint="eastAsia"/>
        </w:rPr>
        <w:t>—</w:t>
      </w:r>
      <w:r w:rsidR="00DC375C">
        <w:rPr>
          <w:rFonts w:hAnsi="黑体" w:cs="黑体" w:hint="eastAsia"/>
        </w:rPr>
        <w:t>202</w:t>
      </w:r>
      <w:r w:rsidR="004939A0">
        <w:rPr>
          <w:rFonts w:hAnsi="黑体" w:cs="黑体"/>
        </w:rPr>
        <w:t>2</w:t>
      </w:r>
    </w:p>
    <w:tbl>
      <w:tblPr>
        <w:tblStyle w:val="afff1"/>
        <w:tblW w:w="0" w:type="auto"/>
        <w:tblLook w:val="04A0"/>
      </w:tblPr>
      <w:tblGrid>
        <w:gridCol w:w="9130"/>
      </w:tblGrid>
      <w:tr w:rsidR="008047D3">
        <w:trPr>
          <w:trHeight w:val="90"/>
        </w:trPr>
        <w:tc>
          <w:tcPr>
            <w:tcW w:w="9130" w:type="dxa"/>
            <w:tcBorders>
              <w:top w:val="nil"/>
              <w:left w:val="nil"/>
              <w:bottom w:val="nil"/>
              <w:right w:val="nil"/>
            </w:tcBorders>
            <w:shd w:val="clear" w:color="auto" w:fill="auto"/>
          </w:tcPr>
          <w:p w:rsidR="008047D3" w:rsidRDefault="009C33CD">
            <w:pPr>
              <w:pStyle w:val="affff7"/>
              <w:framePr w:wrap="around"/>
            </w:pPr>
            <w:r>
              <w:pict>
                <v:rect id="DT" o:spid="_x0000_s1026" style="position:absolute;left:0;text-align:left;margin-left:367.4pt;margin-top:2.7pt;width:90pt;height:18pt;z-index:-251653120;v-text-anchor:middle"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We5P/TAAAACAEA&#10;AA8AAAAAAAAAAQAgAAAAIgAAAGRycy9kb3ducmV2LnhtbFBLAQIUABQAAAAIAIdO4kCpIlCfWAIA&#10;AMcEAAAOAAAAAAAAAAEAIAAAACIBAABkcnMvZTJvRG9jLnhtbFBLBQYAAAAABgAGAFkBAADsBQAA&#10;AAA=&#10;" stroked="f" strokeweight="2pt">
                  <v:textbox>
                    <w:txbxContent>
                      <w:p w:rsidR="004F6651" w:rsidRDefault="004F6651">
                        <w:pPr>
                          <w:jc w:val="center"/>
                        </w:pPr>
                      </w:p>
                    </w:txbxContent>
                  </v:textbox>
                </v:rect>
              </w:pict>
            </w:r>
          </w:p>
        </w:tc>
      </w:tr>
    </w:tbl>
    <w:p w:rsidR="008047D3" w:rsidRDefault="008047D3">
      <w:pPr>
        <w:pStyle w:val="21"/>
        <w:framePr w:wrap="around"/>
        <w:rPr>
          <w:rFonts w:hAnsi="黑体"/>
        </w:rPr>
      </w:pPr>
    </w:p>
    <w:p w:rsidR="008047D3" w:rsidRDefault="008047D3">
      <w:pPr>
        <w:pStyle w:val="21"/>
        <w:framePr w:wrap="around"/>
        <w:rPr>
          <w:rFonts w:hAnsi="黑体"/>
        </w:rPr>
      </w:pPr>
    </w:p>
    <w:p w:rsidR="009D53FB" w:rsidRDefault="009D53FB" w:rsidP="009D53FB">
      <w:pPr>
        <w:pStyle w:val="affff9"/>
        <w:framePr w:wrap="around"/>
        <w:spacing w:line="240" w:lineRule="auto"/>
        <w:rPr>
          <w:rFonts w:ascii="黑体" w:hAnsi="黑体"/>
          <w:b/>
          <w:color w:val="000000" w:themeColor="text1"/>
          <w:sz w:val="52"/>
          <w:szCs w:val="48"/>
        </w:rPr>
      </w:pPr>
      <w:r w:rsidRPr="009D53FB">
        <w:rPr>
          <w:rFonts w:ascii="黑体" w:hAnsi="黑体" w:hint="eastAsia"/>
          <w:b/>
          <w:color w:val="000000" w:themeColor="text1"/>
          <w:sz w:val="52"/>
          <w:szCs w:val="48"/>
        </w:rPr>
        <w:t>冶金行业选冶渣场重金属质量控制和评估  修复土地安全利用技术规范</w:t>
      </w:r>
    </w:p>
    <w:p w:rsidR="008047D3" w:rsidRDefault="009D53FB">
      <w:pPr>
        <w:pStyle w:val="affff9"/>
        <w:framePr w:wrap="around"/>
      </w:pPr>
      <w:r w:rsidRPr="009D53FB">
        <w:rPr>
          <w:b/>
          <w:color w:val="000000" w:themeColor="text1"/>
        </w:rPr>
        <w:t>Quality control and evaluation of heavy metals in slag dressing field of metallurgical industry—Technical specification for safe use of rehabilitated land</w:t>
      </w:r>
    </w:p>
    <w:p w:rsidR="008047D3" w:rsidRDefault="008047D3">
      <w:pPr>
        <w:pStyle w:val="affffa"/>
        <w:framePr w:wrap="around"/>
      </w:pPr>
    </w:p>
    <w:tbl>
      <w:tblPr>
        <w:tblStyle w:val="afff1"/>
        <w:tblW w:w="0" w:type="auto"/>
        <w:tblLook w:val="04A0"/>
      </w:tblPr>
      <w:tblGrid>
        <w:gridCol w:w="9629"/>
      </w:tblGrid>
      <w:tr w:rsidR="008047D3">
        <w:tc>
          <w:tcPr>
            <w:tcW w:w="9629" w:type="dxa"/>
            <w:tcBorders>
              <w:top w:val="nil"/>
              <w:left w:val="nil"/>
              <w:bottom w:val="nil"/>
              <w:right w:val="nil"/>
            </w:tcBorders>
            <w:shd w:val="clear" w:color="auto" w:fill="auto"/>
          </w:tcPr>
          <w:p w:rsidR="008047D3" w:rsidRDefault="009C33CD">
            <w:pPr>
              <w:pStyle w:val="affffb"/>
              <w:framePr w:wrap="around"/>
            </w:pPr>
            <w:r>
              <w:pict>
                <v:rect id="RQ" o:spid="_x0000_s1033" style="position:absolute;left:0;text-align:left;margin-left:167.9pt;margin-top:45.15pt;width:150pt;height:20pt;z-index:-251651072;v-text-anchor:middle"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iiOF3TAAAACgEAAA8A&#10;AAAAAAAAAQAgAAAAIgAAAGRycy9kb3ducmV2LnhtbFBLAQIUABQAAAAIAIdO4kC90npGVQIAAMcE&#10;AAAOAAAAAAAAAAEAIAAAACIBAABkcnMvZTJvRG9jLnhtbFBLBQYAAAAABgAGAFkBAADpBQAAAAA=&#10;" stroked="f" strokeweight="2pt">
                  <v:textbox>
                    <w:txbxContent>
                      <w:p w:rsidR="004F6651" w:rsidRDefault="004F6651">
                        <w:pPr>
                          <w:jc w:val="center"/>
                        </w:pPr>
                      </w:p>
                    </w:txbxContent>
                  </v:textbox>
                  <w10:anchorlock/>
                </v:rect>
              </w:pict>
            </w:r>
            <w:r>
              <w:pict>
                <v:rect id="LB" o:spid="_x0000_s1032" style="position:absolute;left:0;text-align:left;margin-left:187.9pt;margin-top:20.15pt;width:100pt;height:24pt;z-index:-251652096;v-text-anchor:middle" o:gfxdata="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NIEcv1AAAAAkB&#10;AAAPAAAAAAAAAAEAIAAAACIAAABkcnMvZG93bnJldi54bWxQSwECFAAUAAAACACHTuJA7GlKnlgC&#10;AADHBAAADgAAAAAAAAABACAAAAAjAQAAZHJzL2Uyb0RvYy54bWxQSwUGAAAAAAYABgBZAQAA7QUA&#10;AAAA&#10;" stroked="f" strokeweight="2pt">
                  <v:textbox>
                    <w:txbxContent>
                      <w:p w:rsidR="004F6651" w:rsidRDefault="004F6651">
                        <w:pPr>
                          <w:jc w:val="center"/>
                        </w:pPr>
                      </w:p>
                    </w:txbxContent>
                  </v:textbox>
                </v:rect>
              </w:pict>
            </w:r>
            <w:r w:rsidR="00213D03">
              <w:rPr>
                <w:rFonts w:hint="eastAsia"/>
                <w:color w:val="000000" w:themeColor="text1"/>
              </w:rPr>
              <w:t>（</w:t>
            </w:r>
            <w:r w:rsidR="009D53FB">
              <w:rPr>
                <w:rFonts w:hint="eastAsia"/>
                <w:color w:val="000000" w:themeColor="text1"/>
              </w:rPr>
              <w:t>征求意见稿</w:t>
            </w:r>
            <w:r w:rsidR="00213D03">
              <w:rPr>
                <w:rFonts w:hint="eastAsia"/>
                <w:color w:val="000000" w:themeColor="text1"/>
              </w:rPr>
              <w:t>）</w:t>
            </w:r>
          </w:p>
        </w:tc>
      </w:tr>
      <w:tr w:rsidR="008047D3">
        <w:tc>
          <w:tcPr>
            <w:tcW w:w="9629" w:type="dxa"/>
            <w:tcBorders>
              <w:top w:val="nil"/>
              <w:left w:val="nil"/>
              <w:bottom w:val="nil"/>
              <w:right w:val="nil"/>
            </w:tcBorders>
            <w:shd w:val="clear" w:color="auto" w:fill="auto"/>
          </w:tcPr>
          <w:p w:rsidR="008047D3" w:rsidRDefault="008047D3">
            <w:pPr>
              <w:pStyle w:val="affffc"/>
              <w:framePr w:wrap="around"/>
            </w:pPr>
          </w:p>
        </w:tc>
      </w:tr>
    </w:tbl>
    <w:p w:rsidR="008047D3" w:rsidRDefault="00213D03">
      <w:pPr>
        <w:pStyle w:val="affffffa"/>
        <w:framePr w:wrap="around"/>
      </w:pPr>
      <w:r>
        <w:rPr>
          <w:rFonts w:ascii="黑体" w:hint="eastAsia"/>
        </w:rPr>
        <w:t>202</w:t>
      </w:r>
      <w:r w:rsidR="00AC4E52">
        <w:rPr>
          <w:rFonts w:ascii="黑体" w:hint="eastAsia"/>
        </w:rPr>
        <w:t>2</w:t>
      </w:r>
      <w:r>
        <w:t xml:space="preserve"> </w:t>
      </w:r>
      <w:r w:rsidR="004F6651">
        <w:rPr>
          <w:rFonts w:ascii="黑体"/>
        </w:rPr>
        <w:t>–</w:t>
      </w:r>
      <w:r w:rsidR="00AC4E52">
        <w:rPr>
          <w:rFonts w:hint="eastAsia"/>
        </w:rPr>
        <w:t>XX</w:t>
      </w:r>
      <w:r>
        <w:rPr>
          <w:rFonts w:ascii="黑体"/>
        </w:rPr>
        <w:t>-</w:t>
      </w:r>
      <w:r>
        <w:t xml:space="preserve"> </w:t>
      </w:r>
      <w:r w:rsidR="00AC4E52">
        <w:rPr>
          <w:rFonts w:hint="eastAsia"/>
        </w:rPr>
        <w:t>XX</w:t>
      </w:r>
      <w:r>
        <w:rPr>
          <w:rFonts w:hint="eastAsia"/>
        </w:rPr>
        <w:t>发布</w:t>
      </w:r>
      <w:r w:rsidR="009C33CD">
        <w:pict>
          <v:line id="_x0000_s1031" style="position:absolute;z-index:251660288;mso-position-horizontal-relative:text;mso-position-vertical-relative:text" from="0,184.2pt" to="481.9pt,184.2pt"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HElybrXAQAAmgMAAA4AAAAAAAAA&#10;AQAgAAAAJAEAAGRycy9lMm9Eb2MueG1sUEsFBgAAAAAGAAYAWQEAAG0FAAAAAA==&#10;"/>
        </w:pict>
      </w:r>
      <w:r w:rsidR="009C33CD">
        <w:pict>
          <v:line id="_x0000_s1030" style="position:absolute;z-index:251659264;mso-position-horizontal-relative:text;mso-position-vertical-relative:text" from="0,700.15pt" to="481.9pt,700.15pt"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r9Go1QAAAAoBAAAPAAAAAAAAAAEAIAAA&#10;ACIAAABkcnMvZG93bnJldi54bWxQSwECFAAUAAAACACHTuJA+iLfSdYBAACaAwAADgAAAAAAAAAB&#10;ACAAAAAkAQAAZHJzL2Uyb0RvYy54bWxQSwUGAAAAAAYABgBZAQAAbAUAAAAA&#10;"/>
        </w:pict>
      </w:r>
    </w:p>
    <w:p w:rsidR="008047D3" w:rsidRDefault="00213D03">
      <w:pPr>
        <w:pStyle w:val="affffffb"/>
        <w:framePr w:wrap="around"/>
      </w:pPr>
      <w:r>
        <w:rPr>
          <w:rFonts w:ascii="黑体" w:hint="eastAsia"/>
        </w:rPr>
        <w:t>202</w:t>
      </w:r>
      <w:r w:rsidR="00AC4E52">
        <w:rPr>
          <w:rFonts w:ascii="黑体" w:hint="eastAsia"/>
        </w:rPr>
        <w:t>2</w:t>
      </w:r>
      <w:r>
        <w:t xml:space="preserve"> </w:t>
      </w:r>
      <w:r>
        <w:rPr>
          <w:rFonts w:ascii="黑体"/>
        </w:rPr>
        <w:t>-</w:t>
      </w:r>
      <w:r>
        <w:t xml:space="preserve"> </w:t>
      </w:r>
      <w:r w:rsidR="00AC4E52">
        <w:rPr>
          <w:rFonts w:hint="eastAsia"/>
        </w:rPr>
        <w:t>XX</w:t>
      </w:r>
      <w:r w:rsidR="004F6651">
        <w:t xml:space="preserve"> </w:t>
      </w:r>
      <w:r>
        <w:rPr>
          <w:rFonts w:ascii="黑体"/>
        </w:rPr>
        <w:t>-</w:t>
      </w:r>
      <w:r>
        <w:t xml:space="preserve"> </w:t>
      </w:r>
      <w:r w:rsidR="00AC4E52">
        <w:rPr>
          <w:rFonts w:hint="eastAsia"/>
        </w:rPr>
        <w:t>XX</w:t>
      </w:r>
      <w:r>
        <w:rPr>
          <w:rFonts w:hint="eastAsia"/>
        </w:rPr>
        <w:t>实施</w:t>
      </w:r>
    </w:p>
    <w:p w:rsidR="008047D3" w:rsidRDefault="00213D03">
      <w:pPr>
        <w:pStyle w:val="afffffb"/>
        <w:framePr w:wrap="around"/>
      </w:pPr>
      <w:r>
        <w:rPr>
          <w:rFonts w:hint="eastAsia"/>
        </w:rPr>
        <w:t>中国认证认可协会</w:t>
      </w:r>
      <w:r>
        <w:t xml:space="preserve"> </w:t>
      </w:r>
      <w:r>
        <w:rPr>
          <w:rStyle w:val="affff4"/>
        </w:rPr>
        <w:t xml:space="preserve"> </w:t>
      </w:r>
      <w:r>
        <w:rPr>
          <w:rStyle w:val="affff4"/>
          <w:rFonts w:hint="eastAsia"/>
        </w:rPr>
        <w:t>发布</w:t>
      </w:r>
    </w:p>
    <w:p w:rsidR="008047D3" w:rsidRDefault="009C33CD" w:rsidP="00DC375C">
      <w:pPr>
        <w:pStyle w:val="affe"/>
        <w:ind w:firstLineChars="0" w:firstLine="0"/>
        <w:sectPr w:rsidR="008047D3">
          <w:headerReference w:type="even" r:id="rId10"/>
          <w:footerReference w:type="even" r:id="rId11"/>
          <w:pgSz w:w="11906" w:h="16838"/>
          <w:pgMar w:top="567" w:right="850" w:bottom="1134" w:left="1418" w:header="0" w:footer="0" w:gutter="0"/>
          <w:pgNumType w:fmt="upperRoman" w:start="1"/>
          <w:cols w:space="425"/>
          <w:docGrid w:type="lines" w:linePitch="312"/>
        </w:sectPr>
      </w:pPr>
      <w:r>
        <w:pict>
          <v:rect id="BAH" o:spid="_x0000_s1029" style="position:absolute;left:0;text-align:left;margin-left:-5.25pt;margin-top:31.2pt;width:68.25pt;height:15.6pt;z-index:-251650048;v-text-anchor:middle"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Wm2xzV&#10;AAAACQEAAA8AAAAAAAAAAQAgAAAAIgAAAGRycy9kb3ducmV2LnhtbFBLAQIUABQAAAAIAIdO4kAs&#10;2cSyXAIAAMcEAAAOAAAAAAAAAAEAIAAAACQBAABkcnMvZTJvRG9jLnhtbFBLBQYAAAAABgAGAFkB&#10;AADyBQAAAAA=&#10;" stroked="f" strokeweight="2pt">
            <v:textbox>
              <w:txbxContent>
                <w:p w:rsidR="004F6651" w:rsidRDefault="004F6651">
                  <w:pPr>
                    <w:jc w:val="center"/>
                  </w:pPr>
                </w:p>
              </w:txbxContent>
            </v:textbox>
          </v:rect>
        </w:pict>
      </w:r>
      <w:r>
        <w:pict>
          <v:line id="_x0000_s1028" style="position:absolute;left:0;text-align:left;z-index:251662336" from="0,184.2pt" to="481.9pt,184.2pt"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JiyUh9cBAACaAwAADgAAAGRycy9lMm9Eb2MueG1srVPNbhMx&#10;EL4j8Q6W72Q3UVv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CYslIfXAQAAmgMAAA4AAAAAAAAA&#10;AQAgAAAAJAEAAGRycy9lMm9Eb2MueG1sUEsFBgAAAAAGAAYAWQEAAG0FAAAAAA==&#10;"/>
        </w:pict>
      </w:r>
      <w:r>
        <w:pict>
          <v:line id="_x0000_s1027" style="position:absolute;left:0;text-align:left;z-index:251661312" from="0,700.15pt" to="481.9pt,700.15pt"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CNjE69cBAACaAwAADgAAAGRycy9lMm9Eb2MueG1srVPNbhMx&#10;EL4j8Q6W72Q3qVr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6/RqNUAAAAKAQAADwAAAAAAAAABACAA&#10;AAAiAAAAZHJzL2Rvd25yZXYueG1sUEsBAhQAFAAAAAgAh07iQAjYxOvXAQAAmgMAAA4AAAAAAAAA&#10;AQAgAAAAJAEAAGRycy9lMm9Eb2MueG1sUEsFBgAAAAAGAAYAWQEAAG0FAAAAAA==&#10;"/>
        </w:pict>
      </w:r>
    </w:p>
    <w:p w:rsidR="008047D3" w:rsidRDefault="008047D3" w:rsidP="00DC375C">
      <w:pPr>
        <w:rPr>
          <w:rFonts w:eastAsia="黑体"/>
          <w:sz w:val="32"/>
          <w:szCs w:val="32"/>
        </w:rPr>
        <w:sectPr w:rsidR="008047D3">
          <w:headerReference w:type="default" r:id="rId12"/>
          <w:footerReference w:type="even" r:id="rId13"/>
          <w:footerReference w:type="default" r:id="rId14"/>
          <w:pgSz w:w="11906" w:h="16838"/>
          <w:pgMar w:top="567" w:right="1134" w:bottom="1134" w:left="1418" w:header="1418" w:footer="1134" w:gutter="0"/>
          <w:pgNumType w:fmt="upperRoman" w:start="1"/>
          <w:cols w:space="425"/>
          <w:formProt w:val="0"/>
          <w:docGrid w:type="lines" w:linePitch="312"/>
        </w:sectPr>
      </w:pPr>
      <w:bookmarkStart w:id="0" w:name="_Toc468692981"/>
      <w:bookmarkStart w:id="1" w:name="_Toc27836"/>
      <w:bookmarkStart w:id="2" w:name="_Toc383701492"/>
      <w:bookmarkStart w:id="3" w:name="_Toc7167"/>
      <w:bookmarkStart w:id="4" w:name="_Toc383701993"/>
      <w:bookmarkStart w:id="5" w:name="_Toc52288514"/>
      <w:bookmarkStart w:id="6" w:name="_Toc44414101"/>
    </w:p>
    <w:p w:rsidR="008047D3" w:rsidRDefault="008047D3">
      <w:pPr>
        <w:jc w:val="center"/>
        <w:rPr>
          <w:rFonts w:eastAsia="黑体"/>
          <w:sz w:val="32"/>
          <w:szCs w:val="32"/>
        </w:rPr>
      </w:pPr>
    </w:p>
    <w:p w:rsidR="008047D3" w:rsidRDefault="00213D03">
      <w:pPr>
        <w:jc w:val="center"/>
        <w:outlineLvl w:val="0"/>
        <w:rPr>
          <w:rFonts w:eastAsia="黑体"/>
          <w:sz w:val="32"/>
          <w:szCs w:val="32"/>
        </w:rPr>
      </w:pPr>
      <w:bookmarkStart w:id="7" w:name="_Toc26413"/>
      <w:bookmarkStart w:id="8" w:name="_Toc11517"/>
      <w:bookmarkStart w:id="9" w:name="_Toc110342837"/>
      <w:r>
        <w:rPr>
          <w:rFonts w:eastAsia="黑体"/>
          <w:sz w:val="32"/>
          <w:szCs w:val="32"/>
        </w:rPr>
        <w:t>目</w:t>
      </w:r>
      <w:r>
        <w:rPr>
          <w:rFonts w:eastAsia="黑体"/>
          <w:sz w:val="32"/>
          <w:szCs w:val="32"/>
        </w:rPr>
        <w:t xml:space="preserve">    </w:t>
      </w:r>
      <w:r>
        <w:rPr>
          <w:rFonts w:eastAsia="黑体"/>
          <w:sz w:val="32"/>
          <w:szCs w:val="32"/>
        </w:rPr>
        <w:t>次</w:t>
      </w:r>
      <w:bookmarkEnd w:id="0"/>
      <w:bookmarkEnd w:id="1"/>
      <w:bookmarkEnd w:id="2"/>
      <w:bookmarkEnd w:id="3"/>
      <w:bookmarkEnd w:id="4"/>
      <w:bookmarkEnd w:id="7"/>
      <w:bookmarkEnd w:id="8"/>
      <w:bookmarkEnd w:id="9"/>
    </w:p>
    <w:bookmarkEnd w:id="6" w:displacedByCustomXml="next"/>
    <w:bookmarkEnd w:id="5" w:displacedByCustomXml="next"/>
    <w:sdt>
      <w:sdtPr>
        <w:rPr>
          <w:rFonts w:ascii="宋体" w:hAnsi="宋体"/>
          <w:kern w:val="0"/>
          <w:szCs w:val="20"/>
        </w:rPr>
        <w:id w:val="147475240"/>
        <w:docPartObj>
          <w:docPartGallery w:val="Table of Contents"/>
          <w:docPartUnique/>
        </w:docPartObj>
      </w:sdtPr>
      <w:sdtEndPr>
        <w:rPr>
          <w:rFonts w:hAnsi="Times New Roman"/>
          <w:b/>
        </w:rPr>
      </w:sdtEndPr>
      <w:sdtContent>
        <w:p w:rsidR="008047D3" w:rsidRDefault="008047D3">
          <w:pPr>
            <w:jc w:val="center"/>
            <w:rPr>
              <w:rFonts w:ascii="宋体" w:hAnsi="宋体"/>
            </w:rPr>
          </w:pPr>
        </w:p>
        <w:p w:rsidR="008047D3" w:rsidRDefault="008047D3">
          <w:pPr>
            <w:jc w:val="center"/>
            <w:rPr>
              <w:rFonts w:ascii="宋体" w:hAnsi="宋体"/>
            </w:rPr>
          </w:pPr>
        </w:p>
        <w:p w:rsidR="00E47D93" w:rsidRDefault="009C33CD">
          <w:pPr>
            <w:pStyle w:val="1"/>
            <w:spacing w:before="78" w:after="78"/>
            <w:rPr>
              <w:rFonts w:asciiTheme="minorHAnsi" w:eastAsiaTheme="minorEastAsia" w:hAnsiTheme="minorHAnsi" w:cstheme="minorBidi"/>
              <w:noProof/>
              <w:szCs w:val="22"/>
            </w:rPr>
          </w:pPr>
          <w:r w:rsidRPr="009C33CD">
            <w:rPr>
              <w:rFonts w:hAnsi="宋体" w:cs="宋体" w:hint="eastAsia"/>
            </w:rPr>
            <w:fldChar w:fldCharType="begin"/>
          </w:r>
          <w:r w:rsidR="00213D03">
            <w:rPr>
              <w:rFonts w:hAnsi="宋体" w:cs="宋体" w:hint="eastAsia"/>
            </w:rPr>
            <w:instrText xml:space="preserve">TOC \o "1-2" \h \u </w:instrText>
          </w:r>
          <w:r w:rsidRPr="009C33CD">
            <w:rPr>
              <w:rFonts w:hAnsi="宋体" w:cs="宋体" w:hint="eastAsia"/>
            </w:rPr>
            <w:fldChar w:fldCharType="separate"/>
          </w:r>
          <w:hyperlink w:anchor="_Toc110342837" w:history="1">
            <w:r w:rsidR="00E47D93" w:rsidRPr="007C2A50">
              <w:rPr>
                <w:rStyle w:val="afff5"/>
                <w:rFonts w:eastAsia="黑体"/>
                <w:noProof/>
              </w:rPr>
              <w:t>目</w:t>
            </w:r>
            <w:r w:rsidR="00E47D93" w:rsidRPr="007C2A50">
              <w:rPr>
                <w:rStyle w:val="afff5"/>
                <w:rFonts w:eastAsia="黑体"/>
                <w:noProof/>
              </w:rPr>
              <w:t xml:space="preserve">    </w:t>
            </w:r>
            <w:r w:rsidR="00E47D93" w:rsidRPr="007C2A50">
              <w:rPr>
                <w:rStyle w:val="afff5"/>
                <w:rFonts w:eastAsia="黑体"/>
                <w:noProof/>
              </w:rPr>
              <w:t>次</w:t>
            </w:r>
            <w:r w:rsidR="00E47D93">
              <w:rPr>
                <w:noProof/>
              </w:rPr>
              <w:tab/>
            </w:r>
            <w:r>
              <w:rPr>
                <w:noProof/>
              </w:rPr>
              <w:fldChar w:fldCharType="begin"/>
            </w:r>
            <w:r w:rsidR="00E47D93">
              <w:rPr>
                <w:noProof/>
              </w:rPr>
              <w:instrText xml:space="preserve"> PAGEREF _Toc110342837 \h </w:instrText>
            </w:r>
            <w:r>
              <w:rPr>
                <w:noProof/>
              </w:rPr>
            </w:r>
            <w:r>
              <w:rPr>
                <w:noProof/>
              </w:rPr>
              <w:fldChar w:fldCharType="separate"/>
            </w:r>
            <w:r w:rsidR="003A7D8D">
              <w:rPr>
                <w:noProof/>
              </w:rPr>
              <w:t>I</w:t>
            </w:r>
            <w:r>
              <w:rPr>
                <w:noProof/>
              </w:rPr>
              <w:fldChar w:fldCharType="end"/>
            </w:r>
          </w:hyperlink>
        </w:p>
        <w:p w:rsidR="00E47D93" w:rsidRDefault="009C33CD">
          <w:pPr>
            <w:pStyle w:val="1"/>
            <w:spacing w:before="78" w:after="78"/>
            <w:rPr>
              <w:rFonts w:asciiTheme="minorHAnsi" w:eastAsiaTheme="minorEastAsia" w:hAnsiTheme="minorHAnsi" w:cstheme="minorBidi"/>
              <w:noProof/>
              <w:szCs w:val="22"/>
            </w:rPr>
          </w:pPr>
          <w:hyperlink w:anchor="_Toc110342838" w:history="1">
            <w:r w:rsidR="00E47D93" w:rsidRPr="007C2A50">
              <w:rPr>
                <w:rStyle w:val="afff5"/>
                <w:rFonts w:ascii="黑体" w:eastAsia="黑体" w:hAnsi="黑体" w:cs="黑体"/>
                <w:noProof/>
              </w:rPr>
              <w:t>前    言</w:t>
            </w:r>
            <w:r w:rsidR="00E47D93">
              <w:rPr>
                <w:noProof/>
              </w:rPr>
              <w:tab/>
            </w:r>
            <w:r>
              <w:rPr>
                <w:noProof/>
              </w:rPr>
              <w:fldChar w:fldCharType="begin"/>
            </w:r>
            <w:r w:rsidR="00E47D93">
              <w:rPr>
                <w:noProof/>
              </w:rPr>
              <w:instrText xml:space="preserve"> PAGEREF _Toc110342838 \h </w:instrText>
            </w:r>
            <w:r>
              <w:rPr>
                <w:noProof/>
              </w:rPr>
            </w:r>
            <w:r>
              <w:rPr>
                <w:noProof/>
              </w:rPr>
              <w:fldChar w:fldCharType="separate"/>
            </w:r>
            <w:r w:rsidR="003A7D8D">
              <w:rPr>
                <w:noProof/>
              </w:rPr>
              <w:t>II</w:t>
            </w:r>
            <w:r>
              <w:rPr>
                <w:noProof/>
              </w:rPr>
              <w:fldChar w:fldCharType="end"/>
            </w:r>
          </w:hyperlink>
        </w:p>
        <w:p w:rsidR="00E47D93" w:rsidRDefault="009C33CD">
          <w:pPr>
            <w:pStyle w:val="1"/>
            <w:spacing w:before="78" w:after="78"/>
            <w:rPr>
              <w:rFonts w:asciiTheme="minorHAnsi" w:eastAsiaTheme="minorEastAsia" w:hAnsiTheme="minorHAnsi" w:cstheme="minorBidi"/>
              <w:noProof/>
              <w:szCs w:val="22"/>
            </w:rPr>
          </w:pPr>
          <w:hyperlink w:anchor="_Toc110342839" w:history="1">
            <w:r w:rsidR="00E47D93" w:rsidRPr="007C2A50">
              <w:rPr>
                <w:rStyle w:val="afff5"/>
                <w:noProof/>
              </w:rPr>
              <w:t>引  言</w:t>
            </w:r>
            <w:r w:rsidR="00E47D93">
              <w:rPr>
                <w:noProof/>
              </w:rPr>
              <w:tab/>
            </w:r>
            <w:r>
              <w:rPr>
                <w:noProof/>
              </w:rPr>
              <w:fldChar w:fldCharType="begin"/>
            </w:r>
            <w:r w:rsidR="00E47D93">
              <w:rPr>
                <w:noProof/>
              </w:rPr>
              <w:instrText xml:space="preserve"> PAGEREF _Toc110342839 \h </w:instrText>
            </w:r>
            <w:r>
              <w:rPr>
                <w:noProof/>
              </w:rPr>
            </w:r>
            <w:r>
              <w:rPr>
                <w:noProof/>
              </w:rPr>
              <w:fldChar w:fldCharType="separate"/>
            </w:r>
            <w:r w:rsidR="003A7D8D">
              <w:rPr>
                <w:noProof/>
              </w:rPr>
              <w:t>III</w:t>
            </w:r>
            <w:r>
              <w:rPr>
                <w:noProof/>
              </w:rPr>
              <w:fldChar w:fldCharType="end"/>
            </w:r>
          </w:hyperlink>
        </w:p>
        <w:p w:rsidR="00E47D93" w:rsidRDefault="009C33CD">
          <w:pPr>
            <w:pStyle w:val="1"/>
            <w:spacing w:before="78" w:after="78"/>
            <w:rPr>
              <w:rFonts w:asciiTheme="minorHAnsi" w:eastAsiaTheme="minorEastAsia" w:hAnsiTheme="minorHAnsi" w:cstheme="minorBidi"/>
              <w:noProof/>
              <w:szCs w:val="22"/>
            </w:rPr>
          </w:pPr>
          <w:hyperlink w:anchor="_Toc110342840" w:history="1">
            <w:r w:rsidR="00E47D93" w:rsidRPr="007C2A50">
              <w:rPr>
                <w:rStyle w:val="afff5"/>
                <w:noProof/>
              </w:rPr>
              <w:t>1 范围</w:t>
            </w:r>
            <w:r w:rsidR="00E47D93">
              <w:rPr>
                <w:noProof/>
              </w:rPr>
              <w:tab/>
            </w:r>
            <w:r>
              <w:rPr>
                <w:noProof/>
              </w:rPr>
              <w:fldChar w:fldCharType="begin"/>
            </w:r>
            <w:r w:rsidR="00E47D93">
              <w:rPr>
                <w:noProof/>
              </w:rPr>
              <w:instrText xml:space="preserve"> PAGEREF _Toc110342840 \h </w:instrText>
            </w:r>
            <w:r>
              <w:rPr>
                <w:noProof/>
              </w:rPr>
            </w:r>
            <w:r>
              <w:rPr>
                <w:noProof/>
              </w:rPr>
              <w:fldChar w:fldCharType="separate"/>
            </w:r>
            <w:r w:rsidR="003A7D8D">
              <w:rPr>
                <w:noProof/>
              </w:rPr>
              <w:t>4</w:t>
            </w:r>
            <w:r>
              <w:rPr>
                <w:noProof/>
              </w:rPr>
              <w:fldChar w:fldCharType="end"/>
            </w:r>
          </w:hyperlink>
        </w:p>
        <w:p w:rsidR="00E47D93" w:rsidRDefault="009C33CD">
          <w:pPr>
            <w:pStyle w:val="1"/>
            <w:spacing w:before="78" w:after="78"/>
            <w:rPr>
              <w:rFonts w:asciiTheme="minorHAnsi" w:eastAsiaTheme="minorEastAsia" w:hAnsiTheme="minorHAnsi" w:cstheme="minorBidi"/>
              <w:noProof/>
              <w:szCs w:val="22"/>
            </w:rPr>
          </w:pPr>
          <w:hyperlink w:anchor="_Toc110342841" w:history="1">
            <w:r w:rsidR="00E47D93" w:rsidRPr="007C2A50">
              <w:rPr>
                <w:rStyle w:val="afff5"/>
                <w:noProof/>
              </w:rPr>
              <w:t>2 规范性引用文件</w:t>
            </w:r>
            <w:r w:rsidR="00E47D93">
              <w:rPr>
                <w:noProof/>
              </w:rPr>
              <w:tab/>
            </w:r>
            <w:r>
              <w:rPr>
                <w:noProof/>
              </w:rPr>
              <w:fldChar w:fldCharType="begin"/>
            </w:r>
            <w:r w:rsidR="00E47D93">
              <w:rPr>
                <w:noProof/>
              </w:rPr>
              <w:instrText xml:space="preserve"> PAGEREF _Toc110342841 \h </w:instrText>
            </w:r>
            <w:r>
              <w:rPr>
                <w:noProof/>
              </w:rPr>
            </w:r>
            <w:r>
              <w:rPr>
                <w:noProof/>
              </w:rPr>
              <w:fldChar w:fldCharType="separate"/>
            </w:r>
            <w:r w:rsidR="003A7D8D">
              <w:rPr>
                <w:noProof/>
              </w:rPr>
              <w:t>4</w:t>
            </w:r>
            <w:r>
              <w:rPr>
                <w:noProof/>
              </w:rPr>
              <w:fldChar w:fldCharType="end"/>
            </w:r>
          </w:hyperlink>
        </w:p>
        <w:p w:rsidR="00E47D93" w:rsidRDefault="009C33CD">
          <w:pPr>
            <w:pStyle w:val="1"/>
            <w:spacing w:before="78" w:after="78"/>
            <w:rPr>
              <w:rFonts w:asciiTheme="minorHAnsi" w:eastAsiaTheme="minorEastAsia" w:hAnsiTheme="minorHAnsi" w:cstheme="minorBidi"/>
              <w:noProof/>
              <w:szCs w:val="22"/>
            </w:rPr>
          </w:pPr>
          <w:hyperlink w:anchor="_Toc110342842" w:history="1">
            <w:r w:rsidR="00E47D93" w:rsidRPr="007C2A50">
              <w:rPr>
                <w:rStyle w:val="afff5"/>
                <w:noProof/>
              </w:rPr>
              <w:t>3 术语和定义</w:t>
            </w:r>
            <w:r w:rsidR="00E47D93">
              <w:rPr>
                <w:noProof/>
              </w:rPr>
              <w:tab/>
            </w:r>
            <w:r>
              <w:rPr>
                <w:noProof/>
              </w:rPr>
              <w:fldChar w:fldCharType="begin"/>
            </w:r>
            <w:r w:rsidR="00E47D93">
              <w:rPr>
                <w:noProof/>
              </w:rPr>
              <w:instrText xml:space="preserve"> PAGEREF _Toc110342842 \h </w:instrText>
            </w:r>
            <w:r>
              <w:rPr>
                <w:noProof/>
              </w:rPr>
            </w:r>
            <w:r>
              <w:rPr>
                <w:noProof/>
              </w:rPr>
              <w:fldChar w:fldCharType="separate"/>
            </w:r>
            <w:r w:rsidR="003A7D8D">
              <w:rPr>
                <w:noProof/>
              </w:rPr>
              <w:t>4</w:t>
            </w:r>
            <w:r>
              <w:rPr>
                <w:noProof/>
              </w:rPr>
              <w:fldChar w:fldCharType="end"/>
            </w:r>
          </w:hyperlink>
        </w:p>
        <w:p w:rsidR="00E47D93" w:rsidRDefault="009C33CD">
          <w:pPr>
            <w:pStyle w:val="2"/>
            <w:rPr>
              <w:rFonts w:asciiTheme="minorHAnsi" w:eastAsiaTheme="minorEastAsia" w:hAnsiTheme="minorHAnsi" w:cstheme="minorBidi"/>
              <w:noProof/>
              <w:szCs w:val="22"/>
            </w:rPr>
          </w:pPr>
          <w:hyperlink w:anchor="_Toc110342843" w:history="1">
            <w:r w:rsidR="00E47D93" w:rsidRPr="007C2A50">
              <w:rPr>
                <w:rStyle w:val="afff5"/>
                <w:noProof/>
              </w:rPr>
              <w:t>4</w:t>
            </w:r>
            <w:r w:rsidR="00E47D93" w:rsidRPr="007C2A50">
              <w:rPr>
                <w:rStyle w:val="afff5"/>
                <w:rFonts w:ascii="Times New Roman"/>
                <w:noProof/>
              </w:rPr>
              <w:t xml:space="preserve"> </w:t>
            </w:r>
            <w:r w:rsidR="00E47D93" w:rsidRPr="007C2A50">
              <w:rPr>
                <w:rStyle w:val="afff5"/>
                <w:rFonts w:ascii="Times New Roman"/>
                <w:noProof/>
              </w:rPr>
              <w:t>总体要求</w:t>
            </w:r>
            <w:r w:rsidR="00E47D93">
              <w:rPr>
                <w:noProof/>
              </w:rPr>
              <w:tab/>
            </w:r>
            <w:r>
              <w:rPr>
                <w:noProof/>
              </w:rPr>
              <w:fldChar w:fldCharType="begin"/>
            </w:r>
            <w:r w:rsidR="00E47D93">
              <w:rPr>
                <w:noProof/>
              </w:rPr>
              <w:instrText xml:space="preserve"> PAGEREF _Toc110342843 \h </w:instrText>
            </w:r>
            <w:r>
              <w:rPr>
                <w:noProof/>
              </w:rPr>
            </w:r>
            <w:r>
              <w:rPr>
                <w:noProof/>
              </w:rPr>
              <w:fldChar w:fldCharType="separate"/>
            </w:r>
            <w:r w:rsidR="003A7D8D">
              <w:rPr>
                <w:noProof/>
              </w:rPr>
              <w:t>6</w:t>
            </w:r>
            <w:r>
              <w:rPr>
                <w:noProof/>
              </w:rPr>
              <w:fldChar w:fldCharType="end"/>
            </w:r>
          </w:hyperlink>
        </w:p>
        <w:p w:rsidR="00E47D93" w:rsidRDefault="009C33CD">
          <w:pPr>
            <w:pStyle w:val="2"/>
            <w:rPr>
              <w:rFonts w:asciiTheme="minorHAnsi" w:eastAsiaTheme="minorEastAsia" w:hAnsiTheme="minorHAnsi" w:cstheme="minorBidi"/>
              <w:noProof/>
              <w:szCs w:val="22"/>
            </w:rPr>
          </w:pPr>
          <w:hyperlink w:anchor="_Toc110342844" w:history="1">
            <w:r w:rsidR="00E47D93" w:rsidRPr="007C2A50">
              <w:rPr>
                <w:rStyle w:val="afff5"/>
                <w:noProof/>
              </w:rPr>
              <w:t>5</w:t>
            </w:r>
            <w:r w:rsidR="00E47D93" w:rsidRPr="007C2A50">
              <w:rPr>
                <w:rStyle w:val="afff5"/>
                <w:rFonts w:ascii="Times New Roman"/>
                <w:noProof/>
              </w:rPr>
              <w:t xml:space="preserve"> </w:t>
            </w:r>
            <w:r w:rsidR="00E47D93" w:rsidRPr="007C2A50">
              <w:rPr>
                <w:rStyle w:val="afff5"/>
                <w:rFonts w:ascii="Times New Roman"/>
                <w:noProof/>
              </w:rPr>
              <w:t>工作程序</w:t>
            </w:r>
            <w:r w:rsidR="00E47D93">
              <w:rPr>
                <w:noProof/>
              </w:rPr>
              <w:tab/>
            </w:r>
            <w:r>
              <w:rPr>
                <w:noProof/>
              </w:rPr>
              <w:fldChar w:fldCharType="begin"/>
            </w:r>
            <w:r w:rsidR="00E47D93">
              <w:rPr>
                <w:noProof/>
              </w:rPr>
              <w:instrText xml:space="preserve"> PAGEREF _Toc110342844 \h </w:instrText>
            </w:r>
            <w:r>
              <w:rPr>
                <w:noProof/>
              </w:rPr>
            </w:r>
            <w:r>
              <w:rPr>
                <w:noProof/>
              </w:rPr>
              <w:fldChar w:fldCharType="separate"/>
            </w:r>
            <w:r w:rsidR="003A7D8D">
              <w:rPr>
                <w:noProof/>
              </w:rPr>
              <w:t>6</w:t>
            </w:r>
            <w:r>
              <w:rPr>
                <w:noProof/>
              </w:rPr>
              <w:fldChar w:fldCharType="end"/>
            </w:r>
          </w:hyperlink>
        </w:p>
        <w:p w:rsidR="00E47D93" w:rsidRDefault="009C33CD">
          <w:pPr>
            <w:pStyle w:val="2"/>
            <w:rPr>
              <w:rFonts w:asciiTheme="minorHAnsi" w:eastAsiaTheme="minorEastAsia" w:hAnsiTheme="minorHAnsi" w:cstheme="minorBidi"/>
              <w:noProof/>
              <w:szCs w:val="22"/>
            </w:rPr>
          </w:pPr>
          <w:hyperlink w:anchor="_Toc110342845" w:history="1">
            <w:r w:rsidR="00E47D93" w:rsidRPr="007C2A50">
              <w:rPr>
                <w:rStyle w:val="afff5"/>
                <w:noProof/>
              </w:rPr>
              <w:t>6</w:t>
            </w:r>
            <w:r w:rsidR="00E47D93" w:rsidRPr="007C2A50">
              <w:rPr>
                <w:rStyle w:val="afff5"/>
                <w:rFonts w:ascii="Times New Roman"/>
                <w:noProof/>
              </w:rPr>
              <w:t xml:space="preserve"> </w:t>
            </w:r>
            <w:r w:rsidR="00E47D93" w:rsidRPr="007C2A50">
              <w:rPr>
                <w:rStyle w:val="afff5"/>
                <w:rFonts w:ascii="Times New Roman"/>
                <w:noProof/>
              </w:rPr>
              <w:t>调查与资料统计</w:t>
            </w:r>
            <w:r w:rsidR="00E47D93">
              <w:rPr>
                <w:noProof/>
              </w:rPr>
              <w:tab/>
            </w:r>
            <w:r>
              <w:rPr>
                <w:noProof/>
              </w:rPr>
              <w:fldChar w:fldCharType="begin"/>
            </w:r>
            <w:r w:rsidR="00E47D93">
              <w:rPr>
                <w:noProof/>
              </w:rPr>
              <w:instrText xml:space="preserve"> PAGEREF _Toc110342845 \h </w:instrText>
            </w:r>
            <w:r>
              <w:rPr>
                <w:noProof/>
              </w:rPr>
            </w:r>
            <w:r>
              <w:rPr>
                <w:noProof/>
              </w:rPr>
              <w:fldChar w:fldCharType="separate"/>
            </w:r>
            <w:r w:rsidR="003A7D8D">
              <w:rPr>
                <w:noProof/>
              </w:rPr>
              <w:t>7</w:t>
            </w:r>
            <w:r>
              <w:rPr>
                <w:noProof/>
              </w:rPr>
              <w:fldChar w:fldCharType="end"/>
            </w:r>
          </w:hyperlink>
        </w:p>
        <w:p w:rsidR="00E47D93" w:rsidRDefault="009C33CD">
          <w:pPr>
            <w:pStyle w:val="2"/>
            <w:rPr>
              <w:rFonts w:asciiTheme="minorHAnsi" w:eastAsiaTheme="minorEastAsia" w:hAnsiTheme="minorHAnsi" w:cstheme="minorBidi"/>
              <w:noProof/>
              <w:szCs w:val="22"/>
            </w:rPr>
          </w:pPr>
          <w:hyperlink w:anchor="_Toc110342846" w:history="1">
            <w:r w:rsidR="00E47D93" w:rsidRPr="007C2A50">
              <w:rPr>
                <w:rStyle w:val="afff5"/>
                <w:noProof/>
              </w:rPr>
              <w:t>7</w:t>
            </w:r>
            <w:r w:rsidR="00E47D93" w:rsidRPr="007C2A50">
              <w:rPr>
                <w:rStyle w:val="afff5"/>
                <w:rFonts w:ascii="Times New Roman"/>
                <w:noProof/>
              </w:rPr>
              <w:t xml:space="preserve"> </w:t>
            </w:r>
            <w:r w:rsidR="00E47D93" w:rsidRPr="007C2A50">
              <w:rPr>
                <w:rStyle w:val="afff5"/>
                <w:rFonts w:ascii="Times New Roman"/>
                <w:noProof/>
              </w:rPr>
              <w:t>土壤中污染物含量分析</w:t>
            </w:r>
            <w:r w:rsidR="00E47D93">
              <w:rPr>
                <w:noProof/>
              </w:rPr>
              <w:tab/>
            </w:r>
            <w:r>
              <w:rPr>
                <w:noProof/>
              </w:rPr>
              <w:fldChar w:fldCharType="begin"/>
            </w:r>
            <w:r w:rsidR="00E47D93">
              <w:rPr>
                <w:noProof/>
              </w:rPr>
              <w:instrText xml:space="preserve"> PAGEREF _Toc110342846 \h </w:instrText>
            </w:r>
            <w:r>
              <w:rPr>
                <w:noProof/>
              </w:rPr>
            </w:r>
            <w:r>
              <w:rPr>
                <w:noProof/>
              </w:rPr>
              <w:fldChar w:fldCharType="separate"/>
            </w:r>
            <w:r w:rsidR="003A7D8D">
              <w:rPr>
                <w:noProof/>
              </w:rPr>
              <w:t>7</w:t>
            </w:r>
            <w:r>
              <w:rPr>
                <w:noProof/>
              </w:rPr>
              <w:fldChar w:fldCharType="end"/>
            </w:r>
          </w:hyperlink>
        </w:p>
        <w:p w:rsidR="00E47D93" w:rsidRDefault="009C33CD">
          <w:pPr>
            <w:pStyle w:val="2"/>
            <w:rPr>
              <w:rFonts w:asciiTheme="minorHAnsi" w:eastAsiaTheme="minorEastAsia" w:hAnsiTheme="minorHAnsi" w:cstheme="minorBidi"/>
              <w:noProof/>
              <w:szCs w:val="22"/>
            </w:rPr>
          </w:pPr>
          <w:hyperlink w:anchor="_Toc110342847" w:history="1">
            <w:r w:rsidR="00E47D93" w:rsidRPr="007C2A50">
              <w:rPr>
                <w:rStyle w:val="afff5"/>
                <w:noProof/>
              </w:rPr>
              <w:t>8</w:t>
            </w:r>
            <w:r w:rsidR="00E47D93" w:rsidRPr="007C2A50">
              <w:rPr>
                <w:rStyle w:val="afff5"/>
                <w:rFonts w:ascii="Times New Roman"/>
                <w:noProof/>
              </w:rPr>
              <w:t xml:space="preserve"> </w:t>
            </w:r>
            <w:r w:rsidR="00E47D93" w:rsidRPr="007C2A50">
              <w:rPr>
                <w:rStyle w:val="afff5"/>
                <w:rFonts w:ascii="Times New Roman"/>
                <w:noProof/>
              </w:rPr>
              <w:t>土壤重金属污染程度等级评定</w:t>
            </w:r>
            <w:r w:rsidR="00E47D93">
              <w:rPr>
                <w:noProof/>
              </w:rPr>
              <w:tab/>
            </w:r>
            <w:r>
              <w:rPr>
                <w:noProof/>
              </w:rPr>
              <w:fldChar w:fldCharType="begin"/>
            </w:r>
            <w:r w:rsidR="00E47D93">
              <w:rPr>
                <w:noProof/>
              </w:rPr>
              <w:instrText xml:space="preserve"> PAGEREF _Toc110342847 \h </w:instrText>
            </w:r>
            <w:r>
              <w:rPr>
                <w:noProof/>
              </w:rPr>
            </w:r>
            <w:r>
              <w:rPr>
                <w:noProof/>
              </w:rPr>
              <w:fldChar w:fldCharType="separate"/>
            </w:r>
            <w:r w:rsidR="003A7D8D">
              <w:rPr>
                <w:noProof/>
              </w:rPr>
              <w:t>7</w:t>
            </w:r>
            <w:r>
              <w:rPr>
                <w:noProof/>
              </w:rPr>
              <w:fldChar w:fldCharType="end"/>
            </w:r>
          </w:hyperlink>
        </w:p>
        <w:p w:rsidR="00E47D93" w:rsidRDefault="009C33CD">
          <w:pPr>
            <w:pStyle w:val="2"/>
            <w:rPr>
              <w:rFonts w:asciiTheme="minorHAnsi" w:eastAsiaTheme="minorEastAsia" w:hAnsiTheme="minorHAnsi" w:cstheme="minorBidi"/>
              <w:noProof/>
              <w:szCs w:val="22"/>
            </w:rPr>
          </w:pPr>
          <w:hyperlink w:anchor="_Toc110342848" w:history="1">
            <w:r w:rsidR="00E47D93" w:rsidRPr="007C2A50">
              <w:rPr>
                <w:rStyle w:val="afff5"/>
                <w:noProof/>
              </w:rPr>
              <w:t>9</w:t>
            </w:r>
            <w:r w:rsidR="00E47D93" w:rsidRPr="007C2A50">
              <w:rPr>
                <w:rStyle w:val="afff5"/>
                <w:rFonts w:ascii="Times New Roman"/>
                <w:noProof/>
              </w:rPr>
              <w:t xml:space="preserve"> </w:t>
            </w:r>
            <w:r w:rsidR="00E47D93" w:rsidRPr="007C2A50">
              <w:rPr>
                <w:rStyle w:val="afff5"/>
                <w:rFonts w:ascii="Times New Roman"/>
                <w:noProof/>
              </w:rPr>
              <w:t>修复后土地安全利用方式</w:t>
            </w:r>
            <w:r w:rsidR="00E47D93">
              <w:rPr>
                <w:noProof/>
              </w:rPr>
              <w:tab/>
            </w:r>
            <w:r>
              <w:rPr>
                <w:noProof/>
              </w:rPr>
              <w:fldChar w:fldCharType="begin"/>
            </w:r>
            <w:r w:rsidR="00E47D93">
              <w:rPr>
                <w:noProof/>
              </w:rPr>
              <w:instrText xml:space="preserve"> PAGEREF _Toc110342848 \h </w:instrText>
            </w:r>
            <w:r>
              <w:rPr>
                <w:noProof/>
              </w:rPr>
            </w:r>
            <w:r>
              <w:rPr>
                <w:noProof/>
              </w:rPr>
              <w:fldChar w:fldCharType="separate"/>
            </w:r>
            <w:r w:rsidR="003A7D8D">
              <w:rPr>
                <w:noProof/>
              </w:rPr>
              <w:t>7</w:t>
            </w:r>
            <w:r>
              <w:rPr>
                <w:noProof/>
              </w:rPr>
              <w:fldChar w:fldCharType="end"/>
            </w:r>
          </w:hyperlink>
        </w:p>
        <w:p w:rsidR="00E47D93" w:rsidRDefault="009C33CD">
          <w:pPr>
            <w:pStyle w:val="2"/>
            <w:rPr>
              <w:rFonts w:asciiTheme="minorHAnsi" w:eastAsiaTheme="minorEastAsia" w:hAnsiTheme="minorHAnsi" w:cstheme="minorBidi"/>
              <w:noProof/>
              <w:szCs w:val="22"/>
            </w:rPr>
          </w:pPr>
          <w:hyperlink w:anchor="_Toc110342849" w:history="1">
            <w:r w:rsidR="00E47D93" w:rsidRPr="007C2A50">
              <w:rPr>
                <w:rStyle w:val="afff5"/>
                <w:noProof/>
              </w:rPr>
              <w:t>10</w:t>
            </w:r>
            <w:r w:rsidR="00E47D93" w:rsidRPr="007C2A50">
              <w:rPr>
                <w:rStyle w:val="afff5"/>
                <w:rFonts w:ascii="Times New Roman"/>
                <w:noProof/>
              </w:rPr>
              <w:t xml:space="preserve"> </w:t>
            </w:r>
            <w:r w:rsidR="00E47D93" w:rsidRPr="007C2A50">
              <w:rPr>
                <w:rStyle w:val="afff5"/>
                <w:rFonts w:ascii="Times New Roman"/>
                <w:noProof/>
              </w:rPr>
              <w:t>风险管控技术要点</w:t>
            </w:r>
            <w:r w:rsidR="00E47D93">
              <w:rPr>
                <w:noProof/>
              </w:rPr>
              <w:tab/>
            </w:r>
            <w:r>
              <w:rPr>
                <w:noProof/>
              </w:rPr>
              <w:fldChar w:fldCharType="begin"/>
            </w:r>
            <w:r w:rsidR="00E47D93">
              <w:rPr>
                <w:noProof/>
              </w:rPr>
              <w:instrText xml:space="preserve"> PAGEREF _Toc110342849 \h </w:instrText>
            </w:r>
            <w:r>
              <w:rPr>
                <w:noProof/>
              </w:rPr>
            </w:r>
            <w:r>
              <w:rPr>
                <w:noProof/>
              </w:rPr>
              <w:fldChar w:fldCharType="separate"/>
            </w:r>
            <w:r w:rsidR="003A7D8D">
              <w:rPr>
                <w:noProof/>
              </w:rPr>
              <w:t>8</w:t>
            </w:r>
            <w:r>
              <w:rPr>
                <w:noProof/>
              </w:rPr>
              <w:fldChar w:fldCharType="end"/>
            </w:r>
          </w:hyperlink>
        </w:p>
        <w:p w:rsidR="008047D3" w:rsidRDefault="009C33CD">
          <w:pPr>
            <w:pStyle w:val="affe"/>
            <w:ind w:firstLineChars="0" w:firstLine="0"/>
          </w:pPr>
          <w:r>
            <w:rPr>
              <w:rFonts w:hAnsi="宋体" w:cs="宋体" w:hint="eastAsia"/>
              <w:szCs w:val="21"/>
            </w:rPr>
            <w:fldChar w:fldCharType="end"/>
          </w:r>
        </w:p>
      </w:sdtContent>
    </w:sdt>
    <w:p w:rsidR="008047D3" w:rsidRDefault="008047D3">
      <w:pPr>
        <w:pStyle w:val="afffffc"/>
        <w:outlineLvl w:val="9"/>
        <w:rPr>
          <w:szCs w:val="22"/>
        </w:rPr>
        <w:sectPr w:rsidR="008047D3">
          <w:headerReference w:type="even" r:id="rId15"/>
          <w:headerReference w:type="default" r:id="rId16"/>
          <w:footerReference w:type="even" r:id="rId17"/>
          <w:footerReference w:type="default" r:id="rId18"/>
          <w:pgSz w:w="11906" w:h="16838"/>
          <w:pgMar w:top="567" w:right="1134" w:bottom="1134" w:left="1418" w:header="1418" w:footer="1134" w:gutter="0"/>
          <w:pgNumType w:fmt="upperRoman" w:start="1"/>
          <w:cols w:space="425"/>
          <w:formProt w:val="0"/>
          <w:docGrid w:type="lines" w:linePitch="312"/>
        </w:sectPr>
      </w:pPr>
      <w:bookmarkStart w:id="10" w:name="_Toc44414102"/>
      <w:bookmarkStart w:id="11" w:name="_Toc52288515"/>
    </w:p>
    <w:p w:rsidR="008047D3" w:rsidRDefault="008047D3">
      <w:pPr>
        <w:pStyle w:val="afffffc"/>
        <w:rPr>
          <w:szCs w:val="22"/>
        </w:rPr>
        <w:sectPr w:rsidR="008047D3">
          <w:headerReference w:type="even" r:id="rId19"/>
          <w:headerReference w:type="default" r:id="rId20"/>
          <w:footerReference w:type="even" r:id="rId21"/>
          <w:footerReference w:type="default" r:id="rId22"/>
          <w:pgSz w:w="11906" w:h="16838"/>
          <w:pgMar w:top="567" w:right="1134" w:bottom="1134" w:left="1418" w:header="1418" w:footer="1134" w:gutter="0"/>
          <w:pgNumType w:fmt="upperRoman" w:start="2"/>
          <w:cols w:space="425"/>
          <w:formProt w:val="0"/>
          <w:docGrid w:type="lines" w:linePitch="312"/>
        </w:sectPr>
      </w:pPr>
      <w:bookmarkStart w:id="12" w:name="_Toc32510"/>
    </w:p>
    <w:bookmarkEnd w:id="12"/>
    <w:p w:rsidR="008047D3" w:rsidRDefault="008047D3">
      <w:pPr>
        <w:pStyle w:val="affe"/>
        <w:ind w:firstLineChars="0" w:firstLine="0"/>
        <w:rPr>
          <w:rFonts w:ascii="黑体" w:eastAsia="黑体" w:hAnsi="黑体" w:cs="黑体"/>
          <w:sz w:val="32"/>
          <w:szCs w:val="32"/>
        </w:rPr>
      </w:pPr>
    </w:p>
    <w:p w:rsidR="008047D3" w:rsidRDefault="00213D03">
      <w:pPr>
        <w:pStyle w:val="affe"/>
        <w:ind w:firstLineChars="0" w:firstLine="0"/>
        <w:jc w:val="center"/>
        <w:outlineLvl w:val="0"/>
        <w:rPr>
          <w:rFonts w:ascii="黑体" w:eastAsia="黑体" w:hAnsi="黑体" w:cs="黑体"/>
          <w:sz w:val="32"/>
          <w:szCs w:val="32"/>
        </w:rPr>
      </w:pPr>
      <w:bookmarkStart w:id="13" w:name="_Toc110342838"/>
      <w:r>
        <w:rPr>
          <w:rFonts w:ascii="黑体" w:eastAsia="黑体" w:hAnsi="黑体" w:cs="黑体" w:hint="eastAsia"/>
          <w:sz w:val="32"/>
          <w:szCs w:val="32"/>
        </w:rPr>
        <w:t>前    言</w:t>
      </w:r>
      <w:bookmarkEnd w:id="13"/>
    </w:p>
    <w:p w:rsidR="008047D3" w:rsidRDefault="008047D3" w:rsidP="00820907">
      <w:pPr>
        <w:pStyle w:val="affe"/>
        <w:ind w:firstLineChars="0" w:firstLine="0"/>
        <w:rPr>
          <w:rFonts w:ascii="黑体" w:eastAsia="黑体" w:hAnsi="黑体" w:cs="黑体"/>
          <w:sz w:val="24"/>
          <w:szCs w:val="24"/>
        </w:rPr>
      </w:pPr>
    </w:p>
    <w:p w:rsidR="008047D3" w:rsidRDefault="00213D03">
      <w:pPr>
        <w:pStyle w:val="affe"/>
        <w:rPr>
          <w:rFonts w:hAnsi="宋体" w:cs="宋体"/>
        </w:rPr>
      </w:pPr>
      <w:r>
        <w:rPr>
          <w:rFonts w:hAnsi="宋体" w:cs="宋体" w:hint="eastAsia"/>
        </w:rPr>
        <w:t>本文件按照GB/T 1.1—2020《标准化工作导则 第1部分：标准化文件的结构和起草规则》的规定起草。</w:t>
      </w:r>
    </w:p>
    <w:p w:rsidR="008047D3" w:rsidRDefault="00213D03">
      <w:pPr>
        <w:pStyle w:val="affe"/>
        <w:rPr>
          <w:rFonts w:hAnsi="宋体" w:cs="宋体"/>
        </w:rPr>
      </w:pPr>
      <w:r>
        <w:rPr>
          <w:rFonts w:hAnsi="宋体" w:cs="宋体" w:hint="eastAsia"/>
        </w:rPr>
        <w:t>请注意本文件的其他内容可能涉及专利，本文件的发布机构不承担识别这些专利的责任。</w:t>
      </w:r>
    </w:p>
    <w:p w:rsidR="001E71AD" w:rsidRPr="001E71AD" w:rsidRDefault="001E71AD" w:rsidP="001E71AD">
      <w:pPr>
        <w:pStyle w:val="affe"/>
        <w:rPr>
          <w:rFonts w:hAnsi="宋体" w:cs="宋体"/>
          <w:color w:val="000000" w:themeColor="text1"/>
        </w:rPr>
      </w:pPr>
      <w:bookmarkStart w:id="14" w:name="_Toc23227"/>
      <w:r w:rsidRPr="001E71AD">
        <w:rPr>
          <w:rFonts w:hAnsi="宋体" w:cs="宋体" w:hint="eastAsia"/>
          <w:color w:val="000000" w:themeColor="text1"/>
        </w:rPr>
        <w:t>本文件由中国认证认可协会提出并归口。</w:t>
      </w:r>
    </w:p>
    <w:p w:rsidR="001E71AD" w:rsidRPr="001E71AD" w:rsidRDefault="001E71AD" w:rsidP="001E71AD">
      <w:pPr>
        <w:pStyle w:val="affe"/>
        <w:rPr>
          <w:rFonts w:hAnsi="宋体" w:cs="宋体"/>
          <w:color w:val="000000" w:themeColor="text1"/>
        </w:rPr>
      </w:pPr>
      <w:r w:rsidRPr="001E71AD">
        <w:rPr>
          <w:rFonts w:hAnsi="宋体" w:cs="宋体" w:hint="eastAsia"/>
          <w:color w:val="000000" w:themeColor="text1"/>
        </w:rPr>
        <w:t>本文件起草单位：中国标准化研究院、南京师范大学、中钢集团马鞍山矿山研究总院股份有限公司、中国计量科学研究院、生态环境部南京环境科学研究所、安徽铜冠有色金属（池州）有限责任公司等</w:t>
      </w:r>
    </w:p>
    <w:p w:rsidR="008047D3" w:rsidRDefault="001E71AD" w:rsidP="001E71AD">
      <w:pPr>
        <w:pStyle w:val="affe"/>
        <w:rPr>
          <w:rFonts w:hAnsi="宋体" w:cs="宋体"/>
          <w:color w:val="000000" w:themeColor="text1"/>
        </w:rPr>
      </w:pPr>
      <w:r w:rsidRPr="001E71AD">
        <w:rPr>
          <w:rFonts w:hAnsi="宋体" w:cs="宋体" w:hint="eastAsia"/>
          <w:color w:val="000000" w:themeColor="text1"/>
        </w:rPr>
        <w:t>本文件主要起草人：</w:t>
      </w:r>
      <w:r w:rsidR="00213D03">
        <w:rPr>
          <w:rFonts w:hAnsi="宋体" w:cs="宋体" w:hint="eastAsia"/>
          <w:color w:val="000000" w:themeColor="text1"/>
        </w:rPr>
        <w:t>。</w:t>
      </w:r>
    </w:p>
    <w:p w:rsidR="008047D3" w:rsidRDefault="00213D03">
      <w:pPr>
        <w:pStyle w:val="afffffc"/>
      </w:pPr>
      <w:bookmarkStart w:id="15" w:name="_Toc110342839"/>
      <w:r>
        <w:rPr>
          <w:rFonts w:hint="eastAsia"/>
        </w:rPr>
        <w:lastRenderedPageBreak/>
        <w:t>引</w:t>
      </w:r>
      <w:bookmarkStart w:id="16" w:name="BKYY"/>
      <w:r>
        <w:t> </w:t>
      </w:r>
      <w:r>
        <w:rPr>
          <w:rFonts w:hint="eastAsia"/>
        </w:rPr>
        <w:t xml:space="preserve">  言</w:t>
      </w:r>
      <w:bookmarkEnd w:id="10"/>
      <w:bookmarkEnd w:id="11"/>
      <w:bookmarkEnd w:id="14"/>
      <w:bookmarkEnd w:id="15"/>
      <w:bookmarkEnd w:id="16"/>
    </w:p>
    <w:p w:rsidR="001E71AD" w:rsidRDefault="001E71AD" w:rsidP="001E71AD">
      <w:pPr>
        <w:pStyle w:val="affe"/>
      </w:pPr>
      <w:r>
        <w:rPr>
          <w:rFonts w:hint="eastAsia"/>
        </w:rPr>
        <w:t>本文件为国家重点研发计划项目《冶金行业选冶渣场典型重金属污染识别与防控 NQI 技术体系研究及应用》（项目编号：2020YFF0218300）产出成果。</w:t>
      </w:r>
    </w:p>
    <w:p w:rsidR="001E71AD" w:rsidRDefault="001E71AD" w:rsidP="001E71AD">
      <w:pPr>
        <w:pStyle w:val="affe"/>
      </w:pPr>
      <w:r>
        <w:rPr>
          <w:rFonts w:hint="eastAsia"/>
        </w:rPr>
        <w:t>为规范冶金行业选冶渣场污染地块修复后土地再利用的过程，防止修复后土壤再利用时危害人民群众身体健康、污染周边区域土壤和地下水，根据《中华人民共和国环境保护法》、《国务院关于印发土壤污染防治行动计划的通知》(国发〔2016〕31号)、《污染地块环境管理办法(试行)》、《工业企业场地环境调查评估与修复工作指南(试行)》、《场地环境调查技术导则》、《污染场地风险评估技术导则》《关于保障工业企业场地再开发利用环境安全的通知》(环发〔2012〕140号)和《关于加强工业企业关停、搬迁及原址场地再开发利用过程中污染防治工作的通知》(环发〔2014〕66号)等有关法律和通知的规定，结合选冶渣场实际情况，制定本技术规范。</w:t>
      </w:r>
    </w:p>
    <w:p w:rsidR="008047D3" w:rsidRDefault="001E71AD" w:rsidP="00704B9E">
      <w:pPr>
        <w:pStyle w:val="affe"/>
      </w:pPr>
      <w:r>
        <w:rPr>
          <w:rFonts w:hint="eastAsia"/>
        </w:rPr>
        <w:t>本文件规定了选冶渣场污染地块修复后土壤再利用的工作程序、方法、内容及技术要求。</w:t>
      </w:r>
    </w:p>
    <w:p w:rsidR="008047D3" w:rsidRDefault="008047D3">
      <w:pPr>
        <w:pStyle w:val="affe"/>
        <w:ind w:firstLineChars="0" w:firstLine="0"/>
        <w:sectPr w:rsidR="008047D3">
          <w:headerReference w:type="even" r:id="rId23"/>
          <w:headerReference w:type="default" r:id="rId24"/>
          <w:footerReference w:type="even" r:id="rId25"/>
          <w:footerReference w:type="default" r:id="rId26"/>
          <w:pgSz w:w="11906" w:h="16838"/>
          <w:pgMar w:top="567" w:right="1134" w:bottom="1134" w:left="1418" w:header="1418" w:footer="1134" w:gutter="0"/>
          <w:pgNumType w:fmt="upperRoman" w:start="2"/>
          <w:cols w:space="425"/>
          <w:formProt w:val="0"/>
          <w:docGrid w:type="lines" w:linePitch="312"/>
        </w:sectPr>
      </w:pPr>
    </w:p>
    <w:bookmarkStart w:id="17" w:name="_Toc16795"/>
    <w:p w:rsidR="008047D3" w:rsidRDefault="009C33CD">
      <w:pPr>
        <w:jc w:val="center"/>
        <w:rPr>
          <w:rFonts w:ascii="黑体" w:eastAsia="黑体" w:hAnsi="黑体" w:cs="黑体"/>
          <w:sz w:val="32"/>
          <w:szCs w:val="32"/>
        </w:rPr>
      </w:pPr>
      <w:sdt>
        <w:sdtPr>
          <w:rPr>
            <w:rFonts w:ascii="黑体" w:eastAsia="黑体" w:hAnsi="黑体" w:cs="黑体" w:hint="eastAsia"/>
            <w:sz w:val="32"/>
            <w:szCs w:val="32"/>
          </w:rPr>
          <w:alias w:val="标准名称"/>
          <w:tag w:val="标准名称"/>
          <w:id w:val="1795105741"/>
          <w:lock w:val="sdtLocked"/>
          <w:text w:multiLine="1"/>
        </w:sdtPr>
        <w:sdtContent>
          <w:r w:rsidR="00E47D93" w:rsidRPr="00E47D93">
            <w:rPr>
              <w:rFonts w:ascii="黑体" w:eastAsia="黑体" w:hAnsi="黑体" w:cs="黑体" w:hint="eastAsia"/>
              <w:sz w:val="32"/>
              <w:szCs w:val="32"/>
            </w:rPr>
            <w:t>冶金行业选冶渣场重金属质量控制和评估 修复土地安全利用技术规范</w:t>
          </w:r>
        </w:sdtContent>
      </w:sdt>
      <w:bookmarkStart w:id="18" w:name="StandardName"/>
      <w:bookmarkEnd w:id="17"/>
      <w:bookmarkEnd w:id="18"/>
    </w:p>
    <w:p w:rsidR="008047D3" w:rsidRDefault="00213D03">
      <w:pPr>
        <w:pStyle w:val="a1"/>
        <w:spacing w:before="312" w:after="312"/>
        <w:outlineLvl w:val="0"/>
      </w:pPr>
      <w:bookmarkStart w:id="19" w:name="_Toc21045"/>
      <w:bookmarkStart w:id="20" w:name="_Toc52288516"/>
      <w:bookmarkStart w:id="21" w:name="_Toc44414103"/>
      <w:bookmarkStart w:id="22" w:name="_Toc110342840"/>
      <w:r>
        <w:rPr>
          <w:rFonts w:hint="eastAsia"/>
        </w:rPr>
        <w:t>范围</w:t>
      </w:r>
      <w:bookmarkEnd w:id="19"/>
      <w:bookmarkEnd w:id="20"/>
      <w:bookmarkEnd w:id="21"/>
      <w:bookmarkEnd w:id="22"/>
    </w:p>
    <w:p w:rsidR="00E47D93" w:rsidRDefault="00E47D93" w:rsidP="00E47D93">
      <w:pPr>
        <w:ind w:firstLineChars="200" w:firstLine="420"/>
      </w:pPr>
      <w:r>
        <w:rPr>
          <w:rFonts w:hint="eastAsia"/>
        </w:rPr>
        <w:t>本技术规范适用于冶金行业选冶渣场修复后土地的安全利用。</w:t>
      </w:r>
    </w:p>
    <w:p w:rsidR="00E47D93" w:rsidRDefault="00E47D93" w:rsidP="00E47D93">
      <w:pPr>
        <w:ind w:firstLineChars="200" w:firstLine="420"/>
      </w:pPr>
      <w:r>
        <w:rPr>
          <w:rFonts w:hint="eastAsia"/>
        </w:rPr>
        <w:t>本技术规范涉及冶金行业选冶渣场修复后土地的安全利用方式确定和风险管控技术要点。</w:t>
      </w:r>
    </w:p>
    <w:p w:rsidR="008047D3" w:rsidRDefault="00E47D93" w:rsidP="00E47D93">
      <w:pPr>
        <w:ind w:firstLineChars="200" w:firstLine="420"/>
      </w:pPr>
      <w:r>
        <w:rPr>
          <w:rFonts w:hint="eastAsia"/>
        </w:rPr>
        <w:t>本技术规范规定修复后土地不得用于水源保护地、农田等环境敏感区域。</w:t>
      </w:r>
    </w:p>
    <w:p w:rsidR="008047D3" w:rsidRDefault="00213D03">
      <w:pPr>
        <w:pStyle w:val="a1"/>
        <w:spacing w:before="312" w:after="312"/>
        <w:outlineLvl w:val="0"/>
      </w:pPr>
      <w:bookmarkStart w:id="23" w:name="_Toc44414104"/>
      <w:bookmarkStart w:id="24" w:name="_Toc52288517"/>
      <w:bookmarkStart w:id="25" w:name="_Toc3041"/>
      <w:bookmarkStart w:id="26" w:name="_Toc110342841"/>
      <w:r>
        <w:rPr>
          <w:rFonts w:hint="eastAsia"/>
        </w:rPr>
        <w:t>规范性引用文件</w:t>
      </w:r>
      <w:bookmarkEnd w:id="23"/>
      <w:bookmarkEnd w:id="24"/>
      <w:bookmarkEnd w:id="25"/>
      <w:bookmarkEnd w:id="26"/>
    </w:p>
    <w:p w:rsidR="00E47D93" w:rsidRDefault="00E47D93" w:rsidP="00E47D93">
      <w:pPr>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E47D93" w:rsidRDefault="00E47D93" w:rsidP="00E47D93">
      <w:pPr>
        <w:ind w:firstLineChars="200" w:firstLine="420"/>
      </w:pPr>
      <w:r>
        <w:rPr>
          <w:rFonts w:hint="eastAsia"/>
        </w:rPr>
        <w:t xml:space="preserve">GB 16889         </w:t>
      </w:r>
      <w:r>
        <w:rPr>
          <w:rFonts w:hint="eastAsia"/>
        </w:rPr>
        <w:t>生活垃圾填埋场污染控制标准</w:t>
      </w:r>
    </w:p>
    <w:p w:rsidR="00E47D93" w:rsidRDefault="00E47D93" w:rsidP="00E47D93">
      <w:pPr>
        <w:ind w:firstLineChars="200" w:firstLine="420"/>
      </w:pPr>
      <w:r>
        <w:rPr>
          <w:rFonts w:hint="eastAsia"/>
        </w:rPr>
        <w:t xml:space="preserve">GB/T 17136     </w:t>
      </w:r>
      <w:r>
        <w:rPr>
          <w:rFonts w:hint="eastAsia"/>
        </w:rPr>
        <w:t>土壤质量</w:t>
      </w:r>
      <w:r>
        <w:rPr>
          <w:rFonts w:hint="eastAsia"/>
        </w:rPr>
        <w:t xml:space="preserve"> </w:t>
      </w:r>
      <w:r>
        <w:rPr>
          <w:rFonts w:hint="eastAsia"/>
        </w:rPr>
        <w:t>总汞的测定</w:t>
      </w:r>
      <w:r>
        <w:rPr>
          <w:rFonts w:hint="eastAsia"/>
        </w:rPr>
        <w:t xml:space="preserve"> </w:t>
      </w:r>
      <w:r>
        <w:rPr>
          <w:rFonts w:hint="eastAsia"/>
        </w:rPr>
        <w:t>冷原子吸收分光光度法</w:t>
      </w:r>
    </w:p>
    <w:p w:rsidR="00E47D93" w:rsidRDefault="00E47D93" w:rsidP="00E47D93">
      <w:pPr>
        <w:ind w:firstLineChars="200" w:firstLine="420"/>
      </w:pPr>
      <w:r>
        <w:rPr>
          <w:rFonts w:hint="eastAsia"/>
        </w:rPr>
        <w:t xml:space="preserve">GB/T 17141     </w:t>
      </w:r>
      <w:r>
        <w:rPr>
          <w:rFonts w:hint="eastAsia"/>
        </w:rPr>
        <w:t>土壤质量</w:t>
      </w:r>
      <w:r>
        <w:rPr>
          <w:rFonts w:hint="eastAsia"/>
        </w:rPr>
        <w:t xml:space="preserve"> </w:t>
      </w:r>
      <w:r>
        <w:rPr>
          <w:rFonts w:hint="eastAsia"/>
        </w:rPr>
        <w:t>铅、镉的测定</w:t>
      </w:r>
      <w:r>
        <w:rPr>
          <w:rFonts w:hint="eastAsia"/>
        </w:rPr>
        <w:t xml:space="preserve"> </w:t>
      </w:r>
      <w:r>
        <w:rPr>
          <w:rFonts w:hint="eastAsia"/>
        </w:rPr>
        <w:t>石墨炉原子吸收分光光度法</w:t>
      </w:r>
    </w:p>
    <w:p w:rsidR="00E47D93" w:rsidRDefault="00E47D93" w:rsidP="00E47D93">
      <w:pPr>
        <w:ind w:firstLineChars="200" w:firstLine="420"/>
      </w:pPr>
      <w:r>
        <w:rPr>
          <w:rFonts w:hint="eastAsia"/>
        </w:rPr>
        <w:t xml:space="preserve">GB/T 22105     </w:t>
      </w:r>
      <w:r>
        <w:rPr>
          <w:rFonts w:hint="eastAsia"/>
        </w:rPr>
        <w:t>土壤质量</w:t>
      </w:r>
      <w:r>
        <w:rPr>
          <w:rFonts w:hint="eastAsia"/>
        </w:rPr>
        <w:t xml:space="preserve"> </w:t>
      </w:r>
      <w:r>
        <w:rPr>
          <w:rFonts w:hint="eastAsia"/>
        </w:rPr>
        <w:t>总汞、总砷、</w:t>
      </w:r>
      <w:proofErr w:type="gramStart"/>
      <w:r>
        <w:rPr>
          <w:rFonts w:hint="eastAsia"/>
        </w:rPr>
        <w:t>总铅的</w:t>
      </w:r>
      <w:proofErr w:type="gramEnd"/>
      <w:r>
        <w:rPr>
          <w:rFonts w:hint="eastAsia"/>
        </w:rPr>
        <w:t>测定</w:t>
      </w:r>
      <w:r>
        <w:rPr>
          <w:rFonts w:hint="eastAsia"/>
        </w:rPr>
        <w:t xml:space="preserve"> </w:t>
      </w:r>
      <w:r>
        <w:rPr>
          <w:rFonts w:hint="eastAsia"/>
        </w:rPr>
        <w:t>原子荧光法</w:t>
      </w:r>
    </w:p>
    <w:p w:rsidR="00E47D93" w:rsidRDefault="00E47D93" w:rsidP="00E47D93">
      <w:pPr>
        <w:ind w:firstLineChars="200" w:firstLine="420"/>
      </w:pPr>
      <w:r>
        <w:rPr>
          <w:rFonts w:hint="eastAsia"/>
        </w:rPr>
        <w:t xml:space="preserve">GB 34330         </w:t>
      </w:r>
      <w:r>
        <w:rPr>
          <w:rFonts w:hint="eastAsia"/>
        </w:rPr>
        <w:t>固体废物鉴别标准通则</w:t>
      </w:r>
    </w:p>
    <w:p w:rsidR="00E47D93" w:rsidRDefault="00E47D93" w:rsidP="00E47D93">
      <w:pPr>
        <w:ind w:firstLineChars="200" w:firstLine="420"/>
      </w:pPr>
      <w:r>
        <w:rPr>
          <w:rFonts w:hint="eastAsia"/>
        </w:rPr>
        <w:t xml:space="preserve">GB 50137         </w:t>
      </w:r>
      <w:r>
        <w:rPr>
          <w:rFonts w:hint="eastAsia"/>
        </w:rPr>
        <w:t>城市用地分类与规划建设用地标准</w:t>
      </w:r>
    </w:p>
    <w:p w:rsidR="00E47D93" w:rsidRDefault="00E47D93" w:rsidP="00E47D93">
      <w:pPr>
        <w:ind w:firstLineChars="200" w:firstLine="420"/>
      </w:pPr>
      <w:r>
        <w:rPr>
          <w:rFonts w:hint="eastAsia"/>
        </w:rPr>
        <w:t xml:space="preserve">HJ 25.1             </w:t>
      </w:r>
      <w:r>
        <w:rPr>
          <w:rFonts w:hint="eastAsia"/>
        </w:rPr>
        <w:t>场地环境调查技术导则</w:t>
      </w:r>
    </w:p>
    <w:p w:rsidR="00E47D93" w:rsidRDefault="00E47D93" w:rsidP="00E47D93">
      <w:pPr>
        <w:ind w:firstLineChars="200" w:firstLine="420"/>
      </w:pPr>
      <w:r>
        <w:rPr>
          <w:rFonts w:hint="eastAsia"/>
        </w:rPr>
        <w:t xml:space="preserve">HJ 25.2             </w:t>
      </w:r>
      <w:r>
        <w:rPr>
          <w:rFonts w:hint="eastAsia"/>
        </w:rPr>
        <w:t>场地环境监测技术导则</w:t>
      </w:r>
    </w:p>
    <w:p w:rsidR="00E47D93" w:rsidRDefault="00E47D93" w:rsidP="00E47D93">
      <w:pPr>
        <w:ind w:firstLineChars="200" w:firstLine="420"/>
      </w:pPr>
      <w:r>
        <w:rPr>
          <w:rFonts w:hint="eastAsia"/>
        </w:rPr>
        <w:t xml:space="preserve">HJ 25.3             </w:t>
      </w:r>
      <w:r>
        <w:rPr>
          <w:rFonts w:hint="eastAsia"/>
        </w:rPr>
        <w:t>污染场地风险评估技术导则</w:t>
      </w:r>
    </w:p>
    <w:p w:rsidR="00E47D93" w:rsidRDefault="00E47D93" w:rsidP="00E47D93">
      <w:pPr>
        <w:ind w:firstLineChars="200" w:firstLine="420"/>
      </w:pPr>
      <w:r>
        <w:rPr>
          <w:rFonts w:hint="eastAsia"/>
        </w:rPr>
        <w:t xml:space="preserve">HJ/T 164          </w:t>
      </w:r>
      <w:r>
        <w:rPr>
          <w:rFonts w:hint="eastAsia"/>
        </w:rPr>
        <w:t>地下水环境监测技术规范</w:t>
      </w:r>
    </w:p>
    <w:p w:rsidR="00E47D93" w:rsidRDefault="00E47D93" w:rsidP="00E47D93">
      <w:pPr>
        <w:ind w:firstLineChars="200" w:firstLine="420"/>
      </w:pPr>
      <w:r>
        <w:rPr>
          <w:rFonts w:hint="eastAsia"/>
        </w:rPr>
        <w:t xml:space="preserve">HJ 682              </w:t>
      </w:r>
      <w:r>
        <w:rPr>
          <w:rFonts w:hint="eastAsia"/>
        </w:rPr>
        <w:t>污染场地术语</w:t>
      </w:r>
    </w:p>
    <w:p w:rsidR="00E47D93" w:rsidRDefault="00E47D93" w:rsidP="00E47D93">
      <w:pPr>
        <w:ind w:firstLineChars="200" w:firstLine="420"/>
      </w:pPr>
      <w:r>
        <w:rPr>
          <w:rFonts w:hint="eastAsia"/>
        </w:rPr>
        <w:t xml:space="preserve">DB11/T 1281   </w:t>
      </w:r>
      <w:r>
        <w:rPr>
          <w:rFonts w:hint="eastAsia"/>
        </w:rPr>
        <w:t>污染场地修复后土壤再利用环境评估导则</w:t>
      </w:r>
    </w:p>
    <w:p w:rsidR="00E47D93" w:rsidRDefault="00E47D93" w:rsidP="00E47D93">
      <w:pPr>
        <w:ind w:firstLineChars="200" w:firstLine="420"/>
      </w:pPr>
      <w:r>
        <w:rPr>
          <w:rFonts w:hint="eastAsia"/>
        </w:rPr>
        <w:t xml:space="preserve">DB13/T 2206   </w:t>
      </w:r>
      <w:r>
        <w:rPr>
          <w:rFonts w:hint="eastAsia"/>
        </w:rPr>
        <w:t>农用地土壤重金属污染修复技术规程</w:t>
      </w:r>
    </w:p>
    <w:p w:rsidR="00E47D93" w:rsidRDefault="00E47D93" w:rsidP="00E47D93">
      <w:pPr>
        <w:ind w:firstLineChars="200" w:firstLine="420"/>
      </w:pPr>
      <w:r>
        <w:rPr>
          <w:rFonts w:hint="eastAsia"/>
        </w:rPr>
        <w:t xml:space="preserve">T/CCAA/XX.4 </w:t>
      </w:r>
      <w:r>
        <w:rPr>
          <w:rFonts w:hint="eastAsia"/>
        </w:rPr>
        <w:t>冶金行业选冶渣场重金属质量控制和评估</w:t>
      </w:r>
      <w:r>
        <w:rPr>
          <w:rFonts w:hint="eastAsia"/>
        </w:rPr>
        <w:t xml:space="preserve">  </w:t>
      </w:r>
      <w:r>
        <w:rPr>
          <w:rFonts w:hint="eastAsia"/>
        </w:rPr>
        <w:t>重金属污染土地修复等级评定技术规范</w:t>
      </w:r>
    </w:p>
    <w:p w:rsidR="00E47D93" w:rsidRDefault="00E47D93" w:rsidP="00E47D93">
      <w:pPr>
        <w:ind w:firstLineChars="200" w:firstLine="420"/>
      </w:pPr>
      <w:r>
        <w:rPr>
          <w:rFonts w:hint="eastAsia"/>
        </w:rPr>
        <w:t>污染地块土壤环境管理办法</w:t>
      </w:r>
      <w:r>
        <w:rPr>
          <w:rFonts w:hint="eastAsia"/>
        </w:rPr>
        <w:t>(</w:t>
      </w:r>
      <w:r>
        <w:rPr>
          <w:rFonts w:hint="eastAsia"/>
        </w:rPr>
        <w:t>试行</w:t>
      </w:r>
      <w:r>
        <w:rPr>
          <w:rFonts w:hint="eastAsia"/>
        </w:rPr>
        <w:t>)(</w:t>
      </w:r>
      <w:r>
        <w:rPr>
          <w:rFonts w:hint="eastAsia"/>
        </w:rPr>
        <w:t>环保部第</w:t>
      </w:r>
      <w:r>
        <w:rPr>
          <w:rFonts w:hint="eastAsia"/>
        </w:rPr>
        <w:t>42</w:t>
      </w:r>
      <w:r>
        <w:rPr>
          <w:rFonts w:hint="eastAsia"/>
        </w:rPr>
        <w:t>号令</w:t>
      </w:r>
      <w:r>
        <w:rPr>
          <w:rFonts w:hint="eastAsia"/>
        </w:rPr>
        <w:t>)</w:t>
      </w:r>
    </w:p>
    <w:p w:rsidR="00E47D93" w:rsidRDefault="00E47D93" w:rsidP="00E47D93">
      <w:pPr>
        <w:ind w:firstLineChars="200" w:firstLine="420"/>
      </w:pPr>
      <w:r>
        <w:rPr>
          <w:rFonts w:hint="eastAsia"/>
        </w:rPr>
        <w:t>工业企业场地环境调查评估与修复工作指南</w:t>
      </w:r>
      <w:r>
        <w:rPr>
          <w:rFonts w:hint="eastAsia"/>
        </w:rPr>
        <w:t>(</w:t>
      </w:r>
      <w:r>
        <w:rPr>
          <w:rFonts w:hint="eastAsia"/>
        </w:rPr>
        <w:t>试行</w:t>
      </w:r>
      <w:r>
        <w:rPr>
          <w:rFonts w:hint="eastAsia"/>
        </w:rPr>
        <w:t>)</w:t>
      </w:r>
    </w:p>
    <w:p w:rsidR="008047D3" w:rsidRDefault="00E47D93" w:rsidP="00E47D93">
      <w:pPr>
        <w:ind w:firstLineChars="200" w:firstLine="420"/>
        <w:rPr>
          <w:rFonts w:ascii="宋体" w:hAnsi="宋体" w:cs="宋体"/>
        </w:rPr>
      </w:pPr>
      <w:r>
        <w:rPr>
          <w:rFonts w:hint="eastAsia"/>
        </w:rPr>
        <w:t>广东省污染地块修复后土壤再利用技术指南</w:t>
      </w:r>
    </w:p>
    <w:p w:rsidR="008047D3" w:rsidRDefault="00213D03">
      <w:pPr>
        <w:pStyle w:val="a1"/>
        <w:spacing w:before="312" w:after="312"/>
        <w:outlineLvl w:val="0"/>
      </w:pPr>
      <w:bookmarkStart w:id="27" w:name="_Toc32257"/>
      <w:bookmarkStart w:id="28" w:name="_Toc52288518"/>
      <w:bookmarkStart w:id="29" w:name="_Toc44414105"/>
      <w:bookmarkStart w:id="30" w:name="_Toc110342842"/>
      <w:r>
        <w:rPr>
          <w:rFonts w:hint="eastAsia"/>
        </w:rPr>
        <w:t>术</w:t>
      </w:r>
      <w:r>
        <w:t>语和定</w:t>
      </w:r>
      <w:r>
        <w:rPr>
          <w:rFonts w:hint="eastAsia"/>
        </w:rPr>
        <w:t>义</w:t>
      </w:r>
      <w:bookmarkEnd w:id="27"/>
      <w:bookmarkEnd w:id="28"/>
      <w:bookmarkEnd w:id="29"/>
      <w:bookmarkEnd w:id="30"/>
    </w:p>
    <w:p w:rsidR="00E47D93" w:rsidRPr="00991D5D" w:rsidRDefault="00E47D93" w:rsidP="00E47D93">
      <w:pPr>
        <w:pStyle w:val="affe"/>
        <w:rPr>
          <w:rFonts w:ascii="Times New Roman"/>
        </w:rPr>
      </w:pPr>
      <w:r w:rsidRPr="00991D5D">
        <w:rPr>
          <w:rFonts w:ascii="Times New Roman" w:hint="eastAsia"/>
        </w:rPr>
        <w:t>下列术语和定义适用于本</w:t>
      </w:r>
      <w:r>
        <w:rPr>
          <w:rFonts w:ascii="Times New Roman" w:hint="eastAsia"/>
        </w:rPr>
        <w:t>文件</w:t>
      </w:r>
      <w:r w:rsidRPr="00991D5D">
        <w:rPr>
          <w:rFonts w:ascii="Times New Roman" w:hint="eastAsia"/>
        </w:rPr>
        <w:t>。</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修复后土壤</w:t>
      </w:r>
      <w:r w:rsidRPr="009A6878">
        <w:rPr>
          <w:rFonts w:ascii="Times New Roman" w:hint="eastAsia"/>
          <w:b/>
          <w:bCs/>
        </w:rPr>
        <w:t xml:space="preserve"> remediated soil</w:t>
      </w:r>
    </w:p>
    <w:p w:rsidR="00E47D93" w:rsidRPr="00991D5D" w:rsidRDefault="00E47D93" w:rsidP="00E47D93">
      <w:pPr>
        <w:pStyle w:val="affe"/>
        <w:rPr>
          <w:rFonts w:ascii="Times New Roman"/>
        </w:rPr>
      </w:pPr>
      <w:r w:rsidRPr="00991D5D">
        <w:rPr>
          <w:rFonts w:ascii="Times New Roman" w:hint="eastAsia"/>
        </w:rPr>
        <w:t>污染地块经过治理与修复后达到修复目标，满足一定环境质量要求的土壤，不包括采用焚烧、水泥窑协同处置修复的土壤，以及在治理与修复过程中产生的其它物质。</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lastRenderedPageBreak/>
        <w:t>再利用方式</w:t>
      </w:r>
      <w:r w:rsidRPr="009A6878">
        <w:rPr>
          <w:rFonts w:ascii="Times New Roman" w:hint="eastAsia"/>
          <w:b/>
          <w:bCs/>
        </w:rPr>
        <w:t xml:space="preserve"> reuse strategy</w:t>
      </w:r>
    </w:p>
    <w:p w:rsidR="00E47D93" w:rsidRPr="00991D5D" w:rsidRDefault="00E47D93" w:rsidP="00E47D93">
      <w:pPr>
        <w:pStyle w:val="affe"/>
        <w:rPr>
          <w:rFonts w:ascii="Times New Roman"/>
        </w:rPr>
      </w:pPr>
      <w:r w:rsidRPr="00991D5D">
        <w:rPr>
          <w:rFonts w:ascii="Times New Roman" w:hint="eastAsia"/>
        </w:rPr>
        <w:t>主要指修复后土壤的再利用地点，分为原址和</w:t>
      </w:r>
      <w:proofErr w:type="gramStart"/>
      <w:r w:rsidRPr="00991D5D">
        <w:rPr>
          <w:rFonts w:ascii="Times New Roman" w:hint="eastAsia"/>
        </w:rPr>
        <w:t>异址</w:t>
      </w:r>
      <w:proofErr w:type="gramEnd"/>
      <w:r w:rsidRPr="00991D5D">
        <w:rPr>
          <w:rFonts w:ascii="Times New Roman" w:hint="eastAsia"/>
        </w:rPr>
        <w:t>，其调查和评估工作的内容有所不同。</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再利用途径</w:t>
      </w:r>
      <w:r w:rsidRPr="009A6878">
        <w:rPr>
          <w:rFonts w:ascii="Times New Roman" w:hint="eastAsia"/>
          <w:b/>
          <w:bCs/>
        </w:rPr>
        <w:t xml:space="preserve"> options of reuse</w:t>
      </w:r>
    </w:p>
    <w:p w:rsidR="00E47D93" w:rsidRPr="00991D5D" w:rsidRDefault="00E47D93" w:rsidP="00E47D93">
      <w:pPr>
        <w:pStyle w:val="affe"/>
        <w:rPr>
          <w:rFonts w:ascii="Times New Roman"/>
        </w:rPr>
      </w:pPr>
      <w:r w:rsidRPr="00991D5D">
        <w:rPr>
          <w:rFonts w:ascii="Times New Roman" w:hint="eastAsia"/>
        </w:rPr>
        <w:t>指土壤再利用调查和评估工作结束后，合格土壤的具体再利用方法。</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场地概念模型</w:t>
      </w:r>
      <w:r w:rsidRPr="009A6878">
        <w:rPr>
          <w:rFonts w:ascii="Times New Roman" w:hint="eastAsia"/>
          <w:b/>
          <w:bCs/>
        </w:rPr>
        <w:t xml:space="preserve"> site conceptual model</w:t>
      </w:r>
    </w:p>
    <w:p w:rsidR="00E47D93" w:rsidRPr="00991D5D" w:rsidRDefault="00E47D93" w:rsidP="00E47D93">
      <w:pPr>
        <w:pStyle w:val="affe"/>
        <w:rPr>
          <w:rFonts w:ascii="Times New Roman"/>
        </w:rPr>
      </w:pPr>
      <w:r w:rsidRPr="00991D5D">
        <w:rPr>
          <w:rFonts w:ascii="Times New Roman" w:hint="eastAsia"/>
        </w:rPr>
        <w:t>用文字、图、表等方式来综合描述污染源、污染物迁移途径、人体或生态受体接触污染介质的过程和接触方式等。</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污染物总量削减</w:t>
      </w:r>
      <w:r w:rsidRPr="009A6878">
        <w:rPr>
          <w:rFonts w:ascii="Times New Roman" w:hint="eastAsia"/>
          <w:b/>
          <w:bCs/>
        </w:rPr>
        <w:t xml:space="preserve"> total quantity reduction</w:t>
      </w:r>
    </w:p>
    <w:p w:rsidR="00E47D93" w:rsidRPr="00991D5D" w:rsidRDefault="00E47D93" w:rsidP="00E47D93">
      <w:pPr>
        <w:pStyle w:val="affe"/>
        <w:rPr>
          <w:rFonts w:ascii="Times New Roman"/>
        </w:rPr>
      </w:pPr>
      <w:r w:rsidRPr="00991D5D">
        <w:rPr>
          <w:rFonts w:ascii="Times New Roman" w:hint="eastAsia"/>
        </w:rPr>
        <w:t>基于去除污染源达到恢复地块功能目的的</w:t>
      </w:r>
      <w:proofErr w:type="gramStart"/>
      <w:r w:rsidRPr="00991D5D">
        <w:rPr>
          <w:rFonts w:ascii="Times New Roman" w:hint="eastAsia"/>
        </w:rPr>
        <w:t>污染物减控方式</w:t>
      </w:r>
      <w:proofErr w:type="gramEnd"/>
      <w:r w:rsidRPr="00991D5D">
        <w:rPr>
          <w:rFonts w:ascii="Times New Roman" w:hint="eastAsia"/>
        </w:rPr>
        <w:t>，即通过降低目标污染物的浓度，减少污染源污染物总量来达到修复目标的修复技术方法。其修复后土壤的再利用评估技术有别于固化</w:t>
      </w:r>
      <w:r w:rsidRPr="00991D5D">
        <w:rPr>
          <w:rFonts w:ascii="Times New Roman" w:hint="eastAsia"/>
        </w:rPr>
        <w:t>/</w:t>
      </w:r>
      <w:r w:rsidRPr="00991D5D">
        <w:rPr>
          <w:rFonts w:ascii="Times New Roman" w:hint="eastAsia"/>
        </w:rPr>
        <w:t>稳定化治理与修复。</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污染物残留浓度</w:t>
      </w:r>
      <w:r w:rsidRPr="009A6878">
        <w:rPr>
          <w:rFonts w:ascii="Times New Roman" w:hint="eastAsia"/>
          <w:b/>
          <w:bCs/>
        </w:rPr>
        <w:t xml:space="preserve"> residual concentration of contaminants</w:t>
      </w:r>
    </w:p>
    <w:p w:rsidR="00E47D93" w:rsidRPr="00991D5D" w:rsidRDefault="00E47D93" w:rsidP="00E47D93">
      <w:pPr>
        <w:pStyle w:val="affe"/>
        <w:rPr>
          <w:rFonts w:ascii="Times New Roman"/>
        </w:rPr>
      </w:pPr>
      <w:r w:rsidRPr="00991D5D">
        <w:rPr>
          <w:rFonts w:ascii="Times New Roman" w:hint="eastAsia"/>
        </w:rPr>
        <w:t>修复合格后土壤中所残留的目标污染物浓度以及其他非目标污染物浓度，用于再利用区的风险筛选。</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环境可接受性评估</w:t>
      </w:r>
      <w:r w:rsidRPr="009A6878">
        <w:rPr>
          <w:rFonts w:ascii="Times New Roman" w:hint="eastAsia"/>
          <w:b/>
          <w:bCs/>
        </w:rPr>
        <w:t xml:space="preserve"> environmental acceptability assessment</w:t>
      </w:r>
    </w:p>
    <w:p w:rsidR="00E47D93" w:rsidRPr="00991D5D" w:rsidRDefault="00E47D93" w:rsidP="00E47D93">
      <w:pPr>
        <w:pStyle w:val="affe"/>
        <w:rPr>
          <w:rFonts w:ascii="Times New Roman"/>
        </w:rPr>
      </w:pPr>
      <w:r w:rsidRPr="00991D5D">
        <w:rPr>
          <w:rFonts w:ascii="Times New Roman" w:hint="eastAsia"/>
        </w:rPr>
        <w:t>在修复后土壤</w:t>
      </w:r>
      <w:proofErr w:type="gramStart"/>
      <w:r w:rsidRPr="00991D5D">
        <w:rPr>
          <w:rFonts w:ascii="Times New Roman" w:hint="eastAsia"/>
        </w:rPr>
        <w:t>异址再</w:t>
      </w:r>
      <w:proofErr w:type="gramEnd"/>
      <w:r w:rsidRPr="00991D5D">
        <w:rPr>
          <w:rFonts w:ascii="Times New Roman" w:hint="eastAsia"/>
        </w:rPr>
        <w:t>利用前，对再利用区进行的风险筛选和评估，以</w:t>
      </w:r>
      <w:proofErr w:type="gramStart"/>
      <w:r w:rsidRPr="00991D5D">
        <w:rPr>
          <w:rFonts w:ascii="Times New Roman" w:hint="eastAsia"/>
        </w:rPr>
        <w:t>判定再</w:t>
      </w:r>
      <w:proofErr w:type="gramEnd"/>
      <w:r w:rsidRPr="00991D5D">
        <w:rPr>
          <w:rFonts w:ascii="Times New Roman" w:hint="eastAsia"/>
        </w:rPr>
        <w:t>利用的环境风险水平。</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第一类用地</w:t>
      </w:r>
      <w:r w:rsidRPr="009A6878">
        <w:rPr>
          <w:rFonts w:ascii="Times New Roman" w:hint="eastAsia"/>
          <w:b/>
          <w:bCs/>
        </w:rPr>
        <w:t xml:space="preserve"> the first class of development land</w:t>
      </w:r>
    </w:p>
    <w:p w:rsidR="00E47D93" w:rsidRPr="00991D5D" w:rsidRDefault="00E47D93" w:rsidP="00E47D93">
      <w:pPr>
        <w:pStyle w:val="affe"/>
        <w:rPr>
          <w:rFonts w:ascii="Times New Roman"/>
        </w:rPr>
      </w:pPr>
      <w:r w:rsidRPr="00991D5D">
        <w:rPr>
          <w:rFonts w:ascii="Times New Roman" w:hint="eastAsia"/>
        </w:rPr>
        <w:t>包括</w:t>
      </w:r>
      <w:r w:rsidRPr="00991D5D">
        <w:rPr>
          <w:rFonts w:ascii="Times New Roman" w:hint="eastAsia"/>
        </w:rPr>
        <w:t xml:space="preserve">GB 50137 </w:t>
      </w:r>
      <w:r w:rsidRPr="00991D5D">
        <w:rPr>
          <w:rFonts w:ascii="Times New Roman" w:hint="eastAsia"/>
        </w:rPr>
        <w:t>规定的城市建设用地中的居住用地</w:t>
      </w:r>
      <w:r w:rsidRPr="00991D5D">
        <w:rPr>
          <w:rFonts w:ascii="Times New Roman" w:hint="eastAsia"/>
        </w:rPr>
        <w:t>(R)</w:t>
      </w:r>
      <w:r w:rsidRPr="00991D5D">
        <w:rPr>
          <w:rFonts w:ascii="Times New Roman" w:hint="eastAsia"/>
        </w:rPr>
        <w:t>，公共管理与公共服务用地中的中小学用地</w:t>
      </w:r>
      <w:r w:rsidRPr="00991D5D">
        <w:rPr>
          <w:rFonts w:ascii="Times New Roman" w:hint="eastAsia"/>
        </w:rPr>
        <w:t>(A33)</w:t>
      </w:r>
      <w:r w:rsidRPr="00991D5D">
        <w:rPr>
          <w:rFonts w:ascii="Times New Roman" w:hint="eastAsia"/>
        </w:rPr>
        <w:t>、医疗卫生用地</w:t>
      </w:r>
      <w:r w:rsidRPr="00991D5D">
        <w:rPr>
          <w:rFonts w:ascii="Times New Roman" w:hint="eastAsia"/>
        </w:rPr>
        <w:t>(A5)</w:t>
      </w:r>
      <w:r w:rsidRPr="00991D5D">
        <w:rPr>
          <w:rFonts w:ascii="Times New Roman" w:hint="eastAsia"/>
        </w:rPr>
        <w:t>和社会福利设施用地</w:t>
      </w:r>
      <w:r w:rsidRPr="00991D5D">
        <w:rPr>
          <w:rFonts w:ascii="Times New Roman" w:hint="eastAsia"/>
        </w:rPr>
        <w:t>(A6)</w:t>
      </w:r>
      <w:r w:rsidRPr="00991D5D">
        <w:rPr>
          <w:rFonts w:ascii="Times New Roman" w:hint="eastAsia"/>
        </w:rPr>
        <w:t>，以及公园绿地</w:t>
      </w:r>
      <w:r w:rsidRPr="00991D5D">
        <w:rPr>
          <w:rFonts w:ascii="Times New Roman" w:hint="eastAsia"/>
        </w:rPr>
        <w:t>(G1)</w:t>
      </w:r>
      <w:r w:rsidRPr="00991D5D">
        <w:rPr>
          <w:rFonts w:ascii="Times New Roman" w:hint="eastAsia"/>
        </w:rPr>
        <w:t>中的社区公园或儿童公园用地等。</w:t>
      </w:r>
    </w:p>
    <w:p w:rsidR="00E47D93" w:rsidRPr="009A6878" w:rsidRDefault="00E47D93" w:rsidP="00E47D93">
      <w:pPr>
        <w:pStyle w:val="a2"/>
        <w:spacing w:beforeLines="0" w:afterLines="0"/>
        <w:rPr>
          <w:rFonts w:ascii="Times New Roman" w:eastAsia="宋体"/>
        </w:rPr>
      </w:pPr>
      <w:r w:rsidRPr="009A6878">
        <w:rPr>
          <w:rFonts w:ascii="Times New Roman" w:eastAsia="宋体" w:hint="eastAsia"/>
        </w:rPr>
        <w:t xml:space="preserve"> </w:t>
      </w:r>
    </w:p>
    <w:p w:rsidR="00E47D93" w:rsidRPr="009A6878" w:rsidRDefault="00E47D93" w:rsidP="00E47D93">
      <w:pPr>
        <w:pStyle w:val="affe"/>
        <w:ind w:firstLine="422"/>
        <w:rPr>
          <w:rFonts w:ascii="Times New Roman"/>
          <w:b/>
          <w:bCs/>
        </w:rPr>
      </w:pPr>
      <w:r w:rsidRPr="009A6878">
        <w:rPr>
          <w:rFonts w:ascii="Times New Roman" w:hint="eastAsia"/>
          <w:b/>
          <w:bCs/>
        </w:rPr>
        <w:t>第二类用地</w:t>
      </w:r>
      <w:r w:rsidRPr="009A6878">
        <w:rPr>
          <w:rFonts w:ascii="Times New Roman" w:hint="eastAsia"/>
          <w:b/>
          <w:bCs/>
        </w:rPr>
        <w:t xml:space="preserve"> the second class of development land</w:t>
      </w:r>
    </w:p>
    <w:p w:rsidR="00E47D93" w:rsidRPr="00991D5D" w:rsidRDefault="00E47D93" w:rsidP="00E47D93">
      <w:pPr>
        <w:pStyle w:val="affe"/>
        <w:rPr>
          <w:rFonts w:ascii="Times New Roman"/>
        </w:rPr>
      </w:pPr>
      <w:r w:rsidRPr="00991D5D">
        <w:rPr>
          <w:rFonts w:ascii="Times New Roman" w:hint="eastAsia"/>
        </w:rPr>
        <w:t>包括</w:t>
      </w:r>
      <w:r w:rsidRPr="00991D5D">
        <w:rPr>
          <w:rFonts w:ascii="Times New Roman" w:hint="eastAsia"/>
        </w:rPr>
        <w:t xml:space="preserve">GB 50137 </w:t>
      </w:r>
      <w:r w:rsidRPr="00991D5D">
        <w:rPr>
          <w:rFonts w:ascii="Times New Roman" w:hint="eastAsia"/>
        </w:rPr>
        <w:t>规定的城市建设用地中的工业用地</w:t>
      </w:r>
      <w:r w:rsidRPr="00991D5D">
        <w:rPr>
          <w:rFonts w:ascii="Times New Roman" w:hint="eastAsia"/>
        </w:rPr>
        <w:t>(M)</w:t>
      </w:r>
      <w:r w:rsidRPr="00991D5D">
        <w:rPr>
          <w:rFonts w:ascii="Times New Roman" w:hint="eastAsia"/>
        </w:rPr>
        <w:t>，物流仓储用地</w:t>
      </w:r>
      <w:r w:rsidRPr="00991D5D">
        <w:rPr>
          <w:rFonts w:ascii="Times New Roman" w:hint="eastAsia"/>
        </w:rPr>
        <w:t>(W)</w:t>
      </w:r>
      <w:r w:rsidRPr="00991D5D">
        <w:rPr>
          <w:rFonts w:ascii="Times New Roman" w:hint="eastAsia"/>
        </w:rPr>
        <w:t>，商业服务业设施用地</w:t>
      </w:r>
      <w:r w:rsidRPr="00991D5D">
        <w:rPr>
          <w:rFonts w:ascii="Times New Roman" w:hint="eastAsia"/>
        </w:rPr>
        <w:t>(B)</w:t>
      </w:r>
      <w:r w:rsidRPr="00991D5D">
        <w:rPr>
          <w:rFonts w:ascii="Times New Roman" w:hint="eastAsia"/>
        </w:rPr>
        <w:t>，道路与交通设施用地</w:t>
      </w:r>
      <w:r w:rsidRPr="00991D5D">
        <w:rPr>
          <w:rFonts w:ascii="Times New Roman" w:hint="eastAsia"/>
        </w:rPr>
        <w:t>(S)</w:t>
      </w:r>
      <w:r w:rsidRPr="00991D5D">
        <w:rPr>
          <w:rFonts w:ascii="Times New Roman" w:hint="eastAsia"/>
        </w:rPr>
        <w:t>，公用设施用地</w:t>
      </w:r>
      <w:r w:rsidRPr="00991D5D">
        <w:rPr>
          <w:rFonts w:ascii="Times New Roman" w:hint="eastAsia"/>
        </w:rPr>
        <w:t>(U)</w:t>
      </w:r>
      <w:r w:rsidRPr="00991D5D">
        <w:rPr>
          <w:rFonts w:ascii="Times New Roman" w:hint="eastAsia"/>
        </w:rPr>
        <w:t>，公共管理与公共服务用地</w:t>
      </w:r>
      <w:r w:rsidRPr="00991D5D">
        <w:rPr>
          <w:rFonts w:ascii="Times New Roman" w:hint="eastAsia"/>
        </w:rPr>
        <w:t>(A)(A33</w:t>
      </w:r>
      <w:r w:rsidRPr="00991D5D">
        <w:rPr>
          <w:rFonts w:ascii="Times New Roman" w:hint="eastAsia"/>
        </w:rPr>
        <w:t>、</w:t>
      </w:r>
      <w:r w:rsidRPr="00991D5D">
        <w:rPr>
          <w:rFonts w:ascii="Times New Roman" w:hint="eastAsia"/>
        </w:rPr>
        <w:t>A5</w:t>
      </w:r>
      <w:r w:rsidRPr="00991D5D">
        <w:rPr>
          <w:rFonts w:ascii="Times New Roman" w:hint="eastAsia"/>
        </w:rPr>
        <w:t>、</w:t>
      </w:r>
      <w:r w:rsidRPr="00991D5D">
        <w:rPr>
          <w:rFonts w:ascii="Times New Roman" w:hint="eastAsia"/>
        </w:rPr>
        <w:t xml:space="preserve">A6 </w:t>
      </w:r>
      <w:r w:rsidRPr="00991D5D">
        <w:rPr>
          <w:rFonts w:ascii="Times New Roman" w:hint="eastAsia"/>
        </w:rPr>
        <w:t>除外</w:t>
      </w:r>
      <w:r w:rsidRPr="00991D5D">
        <w:rPr>
          <w:rFonts w:ascii="Times New Roman" w:hint="eastAsia"/>
        </w:rPr>
        <w:t>)</w:t>
      </w:r>
      <w:r w:rsidRPr="00991D5D">
        <w:rPr>
          <w:rFonts w:ascii="Times New Roman" w:hint="eastAsia"/>
        </w:rPr>
        <w:t>，以及绿地与广场用地</w:t>
      </w:r>
      <w:r w:rsidRPr="00991D5D">
        <w:rPr>
          <w:rFonts w:ascii="Times New Roman" w:hint="eastAsia"/>
        </w:rPr>
        <w:t xml:space="preserve">(G)(G1 </w:t>
      </w:r>
      <w:r w:rsidRPr="00991D5D">
        <w:rPr>
          <w:rFonts w:ascii="Times New Roman" w:hint="eastAsia"/>
        </w:rPr>
        <w:t>中的社区公园或儿童公园用地除外</w:t>
      </w:r>
      <w:r w:rsidRPr="00991D5D">
        <w:rPr>
          <w:rFonts w:ascii="Times New Roman" w:hint="eastAsia"/>
        </w:rPr>
        <w:t>)</w:t>
      </w:r>
      <w:r w:rsidRPr="00991D5D">
        <w:rPr>
          <w:rFonts w:ascii="Times New Roman" w:hint="eastAsia"/>
        </w:rPr>
        <w:t>等。</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建筑用地回填用土</w:t>
      </w:r>
      <w:r w:rsidRPr="009A6878">
        <w:rPr>
          <w:rFonts w:ascii="Times New Roman" w:hint="eastAsia"/>
          <w:b/>
          <w:bCs/>
        </w:rPr>
        <w:t xml:space="preserve"> fill of building land</w:t>
      </w:r>
    </w:p>
    <w:p w:rsidR="00E47D93" w:rsidRPr="00991D5D" w:rsidRDefault="00E47D93" w:rsidP="00E47D93">
      <w:pPr>
        <w:pStyle w:val="affe"/>
        <w:rPr>
          <w:rFonts w:ascii="Times New Roman"/>
        </w:rPr>
      </w:pPr>
      <w:r w:rsidRPr="00991D5D">
        <w:rPr>
          <w:rFonts w:ascii="Times New Roman" w:hint="eastAsia"/>
        </w:rPr>
        <w:t>在所有城市建设用地需要建设建筑物的用地中用作填土的土壤。</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F864E5">
        <w:rPr>
          <w:rFonts w:ascii="Times New Roman" w:hint="eastAsia"/>
          <w:b/>
          <w:bCs/>
        </w:rPr>
        <w:t>建筑用地回填用土</w:t>
      </w:r>
      <w:r w:rsidRPr="009A6878">
        <w:rPr>
          <w:rFonts w:ascii="Times New Roman" w:hint="eastAsia"/>
          <w:b/>
          <w:bCs/>
        </w:rPr>
        <w:t xml:space="preserve"> fill of road</w:t>
      </w:r>
    </w:p>
    <w:p w:rsidR="00E47D93" w:rsidRPr="00991D5D" w:rsidRDefault="00E47D93" w:rsidP="00E47D93">
      <w:pPr>
        <w:pStyle w:val="affe"/>
        <w:rPr>
          <w:rFonts w:ascii="Times New Roman"/>
        </w:rPr>
      </w:pPr>
      <w:r w:rsidRPr="00991D5D">
        <w:rPr>
          <w:rFonts w:ascii="Times New Roman" w:hint="eastAsia"/>
        </w:rPr>
        <w:t>在道路与交通设施用地</w:t>
      </w:r>
      <w:r w:rsidRPr="00991D5D">
        <w:rPr>
          <w:rFonts w:ascii="Times New Roman" w:hint="eastAsia"/>
        </w:rPr>
        <w:t>(S)</w:t>
      </w:r>
      <w:r w:rsidRPr="00991D5D">
        <w:rPr>
          <w:rFonts w:ascii="Times New Roman" w:hint="eastAsia"/>
        </w:rPr>
        <w:t>中用作路基材料的土壤。</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绿地用土</w:t>
      </w:r>
      <w:r w:rsidRPr="009A6878">
        <w:rPr>
          <w:rFonts w:ascii="Times New Roman" w:hint="eastAsia"/>
          <w:b/>
          <w:bCs/>
        </w:rPr>
        <w:t xml:space="preserve"> fill of green space</w:t>
      </w:r>
    </w:p>
    <w:p w:rsidR="00E47D93" w:rsidRPr="00991D5D" w:rsidRDefault="00E47D93" w:rsidP="00E47D93">
      <w:pPr>
        <w:pStyle w:val="affe"/>
        <w:rPr>
          <w:rFonts w:ascii="Times New Roman"/>
        </w:rPr>
      </w:pPr>
      <w:r w:rsidRPr="00991D5D">
        <w:rPr>
          <w:rFonts w:ascii="Times New Roman" w:hint="eastAsia"/>
        </w:rPr>
        <w:t>在绿地与广场用地</w:t>
      </w:r>
      <w:r w:rsidRPr="00991D5D">
        <w:rPr>
          <w:rFonts w:ascii="Times New Roman" w:hint="eastAsia"/>
        </w:rPr>
        <w:t>(G)</w:t>
      </w:r>
      <w:r w:rsidRPr="00991D5D">
        <w:rPr>
          <w:rFonts w:ascii="Times New Roman" w:hint="eastAsia"/>
        </w:rPr>
        <w:t>中用作绿化的土壤。</w:t>
      </w:r>
    </w:p>
    <w:p w:rsidR="00E47D93" w:rsidRPr="009A6878" w:rsidRDefault="00E47D93" w:rsidP="00E47D93">
      <w:pPr>
        <w:pStyle w:val="a2"/>
        <w:spacing w:beforeLines="0" w:afterLines="0"/>
        <w:rPr>
          <w:rFonts w:ascii="Times New Roman" w:eastAsia="宋体"/>
        </w:rPr>
      </w:pPr>
    </w:p>
    <w:p w:rsidR="00E47D93" w:rsidRPr="009A6878" w:rsidRDefault="00E47D93" w:rsidP="00E47D93">
      <w:pPr>
        <w:pStyle w:val="affe"/>
        <w:ind w:firstLine="422"/>
        <w:rPr>
          <w:rFonts w:ascii="Times New Roman"/>
          <w:b/>
          <w:bCs/>
        </w:rPr>
      </w:pPr>
      <w:r w:rsidRPr="009A6878">
        <w:rPr>
          <w:rFonts w:ascii="Times New Roman" w:hint="eastAsia"/>
          <w:b/>
          <w:bCs/>
        </w:rPr>
        <w:t>工程控制措施</w:t>
      </w:r>
      <w:r w:rsidRPr="009A6878">
        <w:rPr>
          <w:rFonts w:ascii="Times New Roman" w:hint="eastAsia"/>
          <w:b/>
          <w:bCs/>
        </w:rPr>
        <w:t xml:space="preserve"> engineering control</w:t>
      </w:r>
    </w:p>
    <w:p w:rsidR="00E47D93" w:rsidRPr="00991D5D" w:rsidRDefault="00E47D93" w:rsidP="00E47D93">
      <w:pPr>
        <w:pStyle w:val="affe"/>
        <w:rPr>
          <w:rFonts w:ascii="Times New Roman"/>
        </w:rPr>
      </w:pPr>
      <w:r w:rsidRPr="00991D5D">
        <w:rPr>
          <w:rFonts w:ascii="Times New Roman" w:hint="eastAsia"/>
        </w:rPr>
        <w:t>采用阻隔、堵截、覆盖等工程措施，控制污染物迁移或阻断污染物暴露途径，降低和</w:t>
      </w:r>
      <w:proofErr w:type="gramStart"/>
      <w:r w:rsidRPr="00991D5D">
        <w:rPr>
          <w:rFonts w:ascii="Times New Roman" w:hint="eastAsia"/>
        </w:rPr>
        <w:t>消除再</w:t>
      </w:r>
      <w:proofErr w:type="gramEnd"/>
      <w:r w:rsidRPr="00991D5D">
        <w:rPr>
          <w:rFonts w:ascii="Times New Roman" w:hint="eastAsia"/>
        </w:rPr>
        <w:t>利用土壤对人体健康和环境的风险。</w:t>
      </w:r>
    </w:p>
    <w:p w:rsidR="00E47D93" w:rsidRDefault="00E47D93" w:rsidP="00E47D93">
      <w:pPr>
        <w:pStyle w:val="a1"/>
        <w:spacing w:before="312" w:after="312"/>
        <w:rPr>
          <w:rFonts w:ascii="Times New Roman"/>
        </w:rPr>
      </w:pPr>
      <w:bookmarkStart w:id="31" w:name="_Toc109582685"/>
      <w:bookmarkStart w:id="32" w:name="_Toc110342843"/>
      <w:r w:rsidRPr="009A6878">
        <w:rPr>
          <w:rFonts w:ascii="Times New Roman" w:hint="eastAsia"/>
        </w:rPr>
        <w:lastRenderedPageBreak/>
        <w:t>总体要求</w:t>
      </w:r>
      <w:bookmarkEnd w:id="31"/>
      <w:bookmarkEnd w:id="32"/>
    </w:p>
    <w:p w:rsidR="00E47D93" w:rsidRPr="007E631E" w:rsidRDefault="00E47D93" w:rsidP="00E47D93">
      <w:pPr>
        <w:pStyle w:val="a2"/>
        <w:spacing w:beforeLines="0" w:afterLines="0"/>
        <w:rPr>
          <w:rFonts w:ascii="Times New Roman" w:eastAsia="宋体"/>
        </w:rPr>
      </w:pPr>
      <w:r w:rsidRPr="007E631E">
        <w:rPr>
          <w:rFonts w:ascii="Times New Roman" w:eastAsia="宋体" w:hint="eastAsia"/>
        </w:rPr>
        <w:t>原址再利用优先</w:t>
      </w:r>
    </w:p>
    <w:p w:rsidR="00E47D93" w:rsidRPr="007E631E" w:rsidRDefault="00E47D93" w:rsidP="00E47D93">
      <w:pPr>
        <w:pStyle w:val="affe"/>
        <w:rPr>
          <w:rFonts w:ascii="Times New Roman"/>
        </w:rPr>
      </w:pPr>
      <w:r w:rsidRPr="007E631E">
        <w:rPr>
          <w:rFonts w:ascii="Times New Roman" w:hint="eastAsia"/>
        </w:rPr>
        <w:t>《土壤污染防治行动计划》、《污染地块土壤环境管理办法</w:t>
      </w:r>
      <w:r w:rsidRPr="007E631E">
        <w:rPr>
          <w:rFonts w:ascii="Times New Roman" w:hint="eastAsia"/>
        </w:rPr>
        <w:t>(</w:t>
      </w:r>
      <w:r w:rsidRPr="007E631E">
        <w:rPr>
          <w:rFonts w:ascii="Times New Roman" w:hint="eastAsia"/>
        </w:rPr>
        <w:t>试行</w:t>
      </w:r>
      <w:r w:rsidRPr="007E631E">
        <w:rPr>
          <w:rFonts w:ascii="Times New Roman" w:hint="eastAsia"/>
        </w:rPr>
        <w:t>)</w:t>
      </w:r>
      <w:r w:rsidRPr="007E631E">
        <w:rPr>
          <w:rFonts w:ascii="Times New Roman" w:hint="eastAsia"/>
        </w:rPr>
        <w:t>》等文件均明确要求治理与修复工程原则上应当在原址进行。为防范修复后土壤在转移过程中对环境造成二次污染，遵循减量化、无害化、少转运等原则，修复后土壤应当优先地块原址再利用。</w:t>
      </w:r>
    </w:p>
    <w:p w:rsidR="00E47D93" w:rsidRPr="007E631E" w:rsidRDefault="00E47D93" w:rsidP="00E47D93">
      <w:pPr>
        <w:pStyle w:val="a2"/>
        <w:spacing w:beforeLines="0" w:afterLines="0"/>
        <w:rPr>
          <w:rFonts w:ascii="Times New Roman" w:eastAsia="宋体"/>
        </w:rPr>
      </w:pPr>
      <w:r w:rsidRPr="007E631E">
        <w:rPr>
          <w:rFonts w:ascii="Times New Roman" w:eastAsia="宋体" w:hint="eastAsia"/>
        </w:rPr>
        <w:t>突出风险管控</w:t>
      </w:r>
    </w:p>
    <w:p w:rsidR="00E47D93" w:rsidRPr="007E631E" w:rsidRDefault="00E47D93" w:rsidP="00E47D93">
      <w:pPr>
        <w:pStyle w:val="affe"/>
        <w:rPr>
          <w:rFonts w:ascii="Times New Roman"/>
        </w:rPr>
      </w:pPr>
      <w:r w:rsidRPr="00540A24">
        <w:rPr>
          <w:rFonts w:ascii="Times New Roman" w:hint="eastAsia"/>
        </w:rPr>
        <w:t>冶金行业选冶渣场</w:t>
      </w:r>
      <w:r w:rsidRPr="00540A24">
        <w:rPr>
          <w:rFonts w:ascii="Times New Roman"/>
        </w:rPr>
        <w:t>修复</w:t>
      </w:r>
      <w:r>
        <w:rPr>
          <w:rFonts w:ascii="Times New Roman" w:hint="eastAsia"/>
        </w:rPr>
        <w:t>后土地</w:t>
      </w:r>
      <w:r w:rsidRPr="007E631E">
        <w:rPr>
          <w:rFonts w:ascii="Times New Roman" w:hint="eastAsia"/>
        </w:rPr>
        <w:t>再利用过程中，特别是</w:t>
      </w:r>
      <w:proofErr w:type="gramStart"/>
      <w:r w:rsidRPr="007E631E">
        <w:rPr>
          <w:rFonts w:ascii="Times New Roman" w:hint="eastAsia"/>
        </w:rPr>
        <w:t>异址再</w:t>
      </w:r>
      <w:proofErr w:type="gramEnd"/>
      <w:r w:rsidRPr="007E631E">
        <w:rPr>
          <w:rFonts w:ascii="Times New Roman" w:hint="eastAsia"/>
        </w:rPr>
        <w:t>利用和转移过程中，需要突出对再利用过程的风险管控，确保修复后土壤再利用的环境安全。</w:t>
      </w:r>
    </w:p>
    <w:p w:rsidR="00E47D93" w:rsidRPr="007E631E" w:rsidRDefault="00E47D93" w:rsidP="00E47D93">
      <w:pPr>
        <w:pStyle w:val="a2"/>
        <w:spacing w:beforeLines="0" w:afterLines="0"/>
        <w:rPr>
          <w:rFonts w:ascii="Times New Roman" w:eastAsia="宋体"/>
        </w:rPr>
      </w:pPr>
      <w:r w:rsidRPr="007E631E">
        <w:rPr>
          <w:rFonts w:ascii="Times New Roman" w:eastAsia="宋体" w:hint="eastAsia"/>
        </w:rPr>
        <w:t>分类型指导</w:t>
      </w:r>
    </w:p>
    <w:p w:rsidR="00E47D93" w:rsidRPr="007E631E" w:rsidRDefault="00E47D93" w:rsidP="00E47D93">
      <w:pPr>
        <w:pStyle w:val="affe"/>
        <w:rPr>
          <w:rFonts w:ascii="Times New Roman"/>
        </w:rPr>
      </w:pPr>
      <w:r w:rsidRPr="007E631E">
        <w:rPr>
          <w:rFonts w:ascii="Times New Roman" w:hint="eastAsia"/>
        </w:rPr>
        <w:t>根据</w:t>
      </w:r>
      <w:r w:rsidRPr="00540A24">
        <w:rPr>
          <w:rFonts w:ascii="Times New Roman" w:hint="eastAsia"/>
        </w:rPr>
        <w:t>冶金行业选冶渣场修复后土地</w:t>
      </w:r>
      <w:r w:rsidRPr="007E631E">
        <w:rPr>
          <w:rFonts w:ascii="Times New Roman" w:hint="eastAsia"/>
        </w:rPr>
        <w:t>的去向，在原址和</w:t>
      </w:r>
      <w:proofErr w:type="gramStart"/>
      <w:r w:rsidRPr="007E631E">
        <w:rPr>
          <w:rFonts w:ascii="Times New Roman" w:hint="eastAsia"/>
        </w:rPr>
        <w:t>异址</w:t>
      </w:r>
      <w:proofErr w:type="gramEnd"/>
      <w:r w:rsidRPr="007E631E">
        <w:rPr>
          <w:rFonts w:ascii="Times New Roman" w:hint="eastAsia"/>
        </w:rPr>
        <w:t>再利用等</w:t>
      </w:r>
      <w:proofErr w:type="gramStart"/>
      <w:r w:rsidRPr="007E631E">
        <w:rPr>
          <w:rFonts w:ascii="Times New Roman" w:hint="eastAsia"/>
        </w:rPr>
        <w:t>两种再</w:t>
      </w:r>
      <w:proofErr w:type="gramEnd"/>
      <w:r w:rsidRPr="007E631E">
        <w:rPr>
          <w:rFonts w:ascii="Times New Roman" w:hint="eastAsia"/>
        </w:rPr>
        <w:t>利用方式下，根据建筑用地回填、道路路基、绿化用地基质、填埋场覆土等不同的再利用情景，提出各类再利用途径的技术要求。</w:t>
      </w:r>
    </w:p>
    <w:p w:rsidR="00E47D93" w:rsidRPr="007E631E" w:rsidRDefault="00E47D93" w:rsidP="00E47D93">
      <w:pPr>
        <w:pStyle w:val="a2"/>
        <w:spacing w:beforeLines="0" w:afterLines="0"/>
        <w:rPr>
          <w:rFonts w:ascii="Times New Roman" w:eastAsia="宋体"/>
        </w:rPr>
      </w:pPr>
      <w:r w:rsidRPr="007E631E">
        <w:rPr>
          <w:rFonts w:ascii="Times New Roman" w:eastAsia="宋体" w:hint="eastAsia"/>
        </w:rPr>
        <w:t>资源化再利用</w:t>
      </w:r>
    </w:p>
    <w:p w:rsidR="00E47D93" w:rsidRPr="007E631E" w:rsidRDefault="00E47D93" w:rsidP="00E47D93">
      <w:pPr>
        <w:pStyle w:val="affe"/>
        <w:rPr>
          <w:rFonts w:ascii="Times New Roman"/>
        </w:rPr>
      </w:pPr>
      <w:r w:rsidRPr="00540A24">
        <w:rPr>
          <w:rFonts w:ascii="Times New Roman" w:hint="eastAsia"/>
        </w:rPr>
        <w:t>冶金行业选冶渣场修复后土地</w:t>
      </w:r>
      <w:r w:rsidRPr="007E631E">
        <w:rPr>
          <w:rFonts w:ascii="Times New Roman" w:hint="eastAsia"/>
        </w:rPr>
        <w:t>在经评估后符合相关标准的前提下，提倡结合实际情况作为土壤资源进行再利用，为修复后土壤的提供资源化利用的方向。</w:t>
      </w:r>
    </w:p>
    <w:p w:rsidR="00E47D93" w:rsidRPr="007E631E" w:rsidRDefault="00E47D93" w:rsidP="00E47D93">
      <w:pPr>
        <w:pStyle w:val="a1"/>
        <w:spacing w:before="312" w:after="312"/>
        <w:rPr>
          <w:rFonts w:ascii="Times New Roman"/>
        </w:rPr>
      </w:pPr>
      <w:bookmarkStart w:id="33" w:name="_Toc109582686"/>
      <w:bookmarkStart w:id="34" w:name="_Toc110342844"/>
      <w:r w:rsidRPr="007E631E">
        <w:rPr>
          <w:rFonts w:ascii="Times New Roman" w:hint="eastAsia"/>
        </w:rPr>
        <w:t>工作程序</w:t>
      </w:r>
      <w:bookmarkEnd w:id="33"/>
      <w:bookmarkEnd w:id="34"/>
    </w:p>
    <w:p w:rsidR="00E47D93" w:rsidRDefault="00E47D93" w:rsidP="00E47D93">
      <w:pPr>
        <w:pStyle w:val="affe"/>
        <w:rPr>
          <w:rFonts w:ascii="Times New Roman"/>
        </w:rPr>
      </w:pPr>
      <w:r w:rsidRPr="00B67F64">
        <w:rPr>
          <w:rFonts w:ascii="Times New Roman" w:hint="eastAsia"/>
        </w:rPr>
        <w:t>冶金行业选冶渣场修复后土地</w:t>
      </w:r>
      <w:r w:rsidRPr="007E631E">
        <w:rPr>
          <w:rFonts w:ascii="Times New Roman" w:hint="eastAsia"/>
        </w:rPr>
        <w:t>再利用工作程序包括：</w:t>
      </w:r>
      <w:r>
        <w:rPr>
          <w:rFonts w:ascii="Times New Roman" w:hint="eastAsia"/>
        </w:rPr>
        <w:t>收集相关资料、地块环境调查、土壤采样、土壤中污染物含量分析、土壤重金属污染程度等级评定、根据等级评定确定土地安全利用方式、相关土地长期协同检测</w:t>
      </w:r>
      <w:r w:rsidRPr="007E631E">
        <w:rPr>
          <w:rFonts w:ascii="Times New Roman" w:hint="eastAsia"/>
        </w:rPr>
        <w:t>等</w:t>
      </w:r>
      <w:r>
        <w:rPr>
          <w:rFonts w:ascii="Times New Roman" w:hint="eastAsia"/>
        </w:rPr>
        <w:t>7</w:t>
      </w:r>
      <w:r w:rsidRPr="007E631E">
        <w:rPr>
          <w:rFonts w:ascii="Times New Roman" w:hint="eastAsia"/>
        </w:rPr>
        <w:t>个步骤，详见图</w:t>
      </w:r>
      <w:r w:rsidRPr="007E631E">
        <w:rPr>
          <w:rFonts w:ascii="Times New Roman" w:hint="eastAsia"/>
        </w:rPr>
        <w:t>1</w:t>
      </w:r>
      <w:r w:rsidRPr="007E631E">
        <w:rPr>
          <w:rFonts w:ascii="Times New Roman" w:hint="eastAsia"/>
        </w:rPr>
        <w:t>。</w:t>
      </w:r>
    </w:p>
    <w:p w:rsidR="00E47D93" w:rsidRPr="00BF2BF0" w:rsidRDefault="00E47D93" w:rsidP="00E47D93">
      <w:pPr>
        <w:pStyle w:val="affe"/>
        <w:ind w:firstLineChars="700" w:firstLine="1470"/>
      </w:pPr>
      <w:r>
        <w:rPr>
          <w:noProof/>
        </w:rPr>
        <w:drawing>
          <wp:inline distT="0" distB="0" distL="0" distR="0">
            <wp:extent cx="4291965" cy="38106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1965" cy="3810635"/>
                    </a:xfrm>
                    <a:prstGeom prst="rect">
                      <a:avLst/>
                    </a:prstGeom>
                    <a:noFill/>
                  </pic:spPr>
                </pic:pic>
              </a:graphicData>
            </a:graphic>
          </wp:inline>
        </w:drawing>
      </w:r>
    </w:p>
    <w:p w:rsidR="00E47D93" w:rsidRPr="007E631E" w:rsidRDefault="00E47D93" w:rsidP="00E47D93">
      <w:pPr>
        <w:pStyle w:val="affe"/>
        <w:jc w:val="center"/>
        <w:rPr>
          <w:rFonts w:ascii="Times New Roman"/>
        </w:rPr>
      </w:pPr>
      <w:r w:rsidRPr="007E631E">
        <w:rPr>
          <w:rFonts w:ascii="Times New Roman" w:hint="eastAsia"/>
        </w:rPr>
        <w:t>图</w:t>
      </w:r>
      <w:r w:rsidRPr="007E631E">
        <w:rPr>
          <w:rFonts w:ascii="Times New Roman"/>
        </w:rPr>
        <w:t xml:space="preserve">1 </w:t>
      </w:r>
      <w:r w:rsidRPr="007E631E">
        <w:rPr>
          <w:rFonts w:ascii="Times New Roman"/>
        </w:rPr>
        <w:t>工作程序示意图</w:t>
      </w:r>
    </w:p>
    <w:p w:rsidR="00E47D93" w:rsidRPr="007E631E" w:rsidRDefault="00E47D93" w:rsidP="00E47D93">
      <w:pPr>
        <w:pStyle w:val="a1"/>
        <w:spacing w:before="312" w:after="312"/>
        <w:rPr>
          <w:rFonts w:ascii="Times New Roman"/>
        </w:rPr>
      </w:pPr>
      <w:bookmarkStart w:id="35" w:name="_Toc109582687"/>
      <w:bookmarkStart w:id="36" w:name="_Toc110342845"/>
      <w:r w:rsidRPr="007E631E">
        <w:rPr>
          <w:rFonts w:ascii="Times New Roman"/>
        </w:rPr>
        <w:lastRenderedPageBreak/>
        <w:t>调查与资料统计</w:t>
      </w:r>
      <w:bookmarkEnd w:id="35"/>
      <w:bookmarkEnd w:id="36"/>
    </w:p>
    <w:p w:rsidR="00E47D93" w:rsidRPr="00191634" w:rsidRDefault="00E47D93" w:rsidP="00E47D93">
      <w:pPr>
        <w:pStyle w:val="a2"/>
        <w:spacing w:beforeLines="0" w:afterLines="0"/>
        <w:rPr>
          <w:rFonts w:ascii="Times New Roman" w:eastAsia="宋体"/>
        </w:rPr>
      </w:pPr>
      <w:r w:rsidRPr="00191634">
        <w:rPr>
          <w:rFonts w:ascii="Times New Roman" w:eastAsia="宋体" w:hint="eastAsia"/>
        </w:rPr>
        <w:t>再利用区</w:t>
      </w:r>
      <w:r>
        <w:rPr>
          <w:rFonts w:ascii="Times New Roman" w:eastAsia="宋体" w:hint="eastAsia"/>
        </w:rPr>
        <w:t>环境资料收集</w:t>
      </w:r>
    </w:p>
    <w:p w:rsidR="00E47D93" w:rsidRDefault="00E47D93" w:rsidP="00E47D93">
      <w:pPr>
        <w:pStyle w:val="a2"/>
        <w:numPr>
          <w:ilvl w:val="0"/>
          <w:numId w:val="0"/>
        </w:numPr>
        <w:spacing w:before="156" w:after="156"/>
        <w:ind w:firstLineChars="200" w:firstLine="420"/>
        <w:rPr>
          <w:rFonts w:ascii="Times New Roman" w:eastAsia="宋体"/>
        </w:rPr>
      </w:pPr>
      <w:r w:rsidRPr="00191634">
        <w:rPr>
          <w:rFonts w:ascii="Times New Roman" w:eastAsia="宋体" w:hint="eastAsia"/>
        </w:rPr>
        <w:t>主要任务包括调查再利用区的用地规划类型和水文地质情况等。当水文地质资料不全时，有必要进行工</w:t>
      </w:r>
      <w:proofErr w:type="gramStart"/>
      <w:r w:rsidRPr="00191634">
        <w:rPr>
          <w:rFonts w:ascii="Times New Roman" w:eastAsia="宋体" w:hint="eastAsia"/>
        </w:rPr>
        <w:t>勘</w:t>
      </w:r>
      <w:proofErr w:type="gramEnd"/>
      <w:r w:rsidRPr="00191634">
        <w:rPr>
          <w:rFonts w:ascii="Times New Roman" w:eastAsia="宋体" w:hint="eastAsia"/>
        </w:rPr>
        <w:t>调查和相关的土工试验，收集进行再利用区环境可接受性评估所需的模型参数。</w:t>
      </w:r>
    </w:p>
    <w:p w:rsidR="00E47D93" w:rsidRPr="00C903FC" w:rsidRDefault="00E47D93" w:rsidP="00E47D93">
      <w:pPr>
        <w:pStyle w:val="a2"/>
        <w:spacing w:beforeLines="0" w:afterLines="0"/>
        <w:rPr>
          <w:rFonts w:ascii="Times New Roman" w:eastAsia="宋体"/>
        </w:rPr>
      </w:pPr>
      <w:r w:rsidRPr="00C903FC">
        <w:rPr>
          <w:rFonts w:ascii="Times New Roman" w:eastAsia="宋体"/>
        </w:rPr>
        <w:t>再利用土壤采样调查与污染物数据统计</w:t>
      </w:r>
    </w:p>
    <w:p w:rsidR="00E47D93" w:rsidRPr="007E631E" w:rsidRDefault="00E47D93" w:rsidP="00E47D93">
      <w:pPr>
        <w:pStyle w:val="affe"/>
        <w:rPr>
          <w:rFonts w:ascii="Times New Roman"/>
        </w:rPr>
      </w:pPr>
      <w:r w:rsidRPr="007E631E">
        <w:rPr>
          <w:rFonts w:ascii="Times New Roman" w:hint="eastAsia"/>
        </w:rPr>
        <w:t>在原地块修复效果评估合格的污染物，其残留浓度可能存在风险，因此需要对再利用的土壤进行采样调查。土壤样品的取样、检测和统计方法与原地块修复效果评估保持一致。</w:t>
      </w:r>
    </w:p>
    <w:p w:rsidR="00E47D93" w:rsidRDefault="00E47D93" w:rsidP="00E47D93">
      <w:pPr>
        <w:pStyle w:val="a1"/>
        <w:spacing w:before="312" w:after="312"/>
        <w:rPr>
          <w:rFonts w:ascii="Times New Roman"/>
        </w:rPr>
      </w:pPr>
      <w:bookmarkStart w:id="37" w:name="_Toc109582688"/>
      <w:bookmarkStart w:id="38" w:name="_Toc110342846"/>
      <w:r>
        <w:rPr>
          <w:rFonts w:ascii="Times New Roman" w:hint="eastAsia"/>
        </w:rPr>
        <w:t>土壤中污染物含量分析</w:t>
      </w:r>
      <w:bookmarkEnd w:id="37"/>
      <w:bookmarkEnd w:id="38"/>
    </w:p>
    <w:p w:rsidR="00E47D93" w:rsidRDefault="00E47D93" w:rsidP="00E47D93">
      <w:pPr>
        <w:pStyle w:val="affe"/>
        <w:rPr>
          <w:rFonts w:ascii="Times New Roman"/>
        </w:rPr>
      </w:pPr>
      <w:r>
        <w:rPr>
          <w:rFonts w:ascii="Times New Roman" w:hint="eastAsia"/>
        </w:rPr>
        <w:t>按照《</w:t>
      </w:r>
      <w:r w:rsidRPr="006B4EF8">
        <w:rPr>
          <w:rFonts w:ascii="Times New Roman"/>
        </w:rPr>
        <w:t>土壤质量</w:t>
      </w:r>
      <w:r w:rsidRPr="006B4EF8">
        <w:rPr>
          <w:rFonts w:ascii="Times New Roman"/>
        </w:rPr>
        <w:t xml:space="preserve"> </w:t>
      </w:r>
      <w:r w:rsidRPr="006B4EF8">
        <w:rPr>
          <w:rFonts w:ascii="Times New Roman"/>
        </w:rPr>
        <w:t>总汞的测定</w:t>
      </w:r>
      <w:r w:rsidRPr="006B4EF8">
        <w:rPr>
          <w:rFonts w:ascii="Times New Roman"/>
        </w:rPr>
        <w:t xml:space="preserve"> </w:t>
      </w:r>
      <w:r w:rsidRPr="006B4EF8">
        <w:rPr>
          <w:rFonts w:ascii="Times New Roman"/>
        </w:rPr>
        <w:t>冷原子吸收分光光度法</w:t>
      </w:r>
      <w:r>
        <w:rPr>
          <w:rFonts w:ascii="Times New Roman" w:hint="eastAsia"/>
        </w:rPr>
        <w:t>》（</w:t>
      </w:r>
      <w:r w:rsidRPr="006B4EF8">
        <w:rPr>
          <w:rFonts w:ascii="Times New Roman"/>
        </w:rPr>
        <w:t>GB/T 17136</w:t>
      </w:r>
      <w:r>
        <w:rPr>
          <w:rFonts w:ascii="Times New Roman" w:hint="eastAsia"/>
        </w:rPr>
        <w:t>）、《</w:t>
      </w:r>
      <w:r w:rsidRPr="006B4EF8">
        <w:rPr>
          <w:rFonts w:ascii="Times New Roman"/>
        </w:rPr>
        <w:t>土壤质量</w:t>
      </w:r>
      <w:r w:rsidRPr="006B4EF8">
        <w:rPr>
          <w:rFonts w:ascii="Times New Roman"/>
        </w:rPr>
        <w:t xml:space="preserve"> </w:t>
      </w:r>
      <w:r w:rsidRPr="006B4EF8">
        <w:rPr>
          <w:rFonts w:ascii="Times New Roman"/>
        </w:rPr>
        <w:t>铅、镉的测定</w:t>
      </w:r>
      <w:r w:rsidRPr="006B4EF8">
        <w:rPr>
          <w:rFonts w:ascii="Times New Roman"/>
        </w:rPr>
        <w:t xml:space="preserve"> </w:t>
      </w:r>
      <w:r w:rsidRPr="006B4EF8">
        <w:rPr>
          <w:rFonts w:ascii="Times New Roman"/>
        </w:rPr>
        <w:t>石墨炉原子吸收分光光度法</w:t>
      </w:r>
      <w:r>
        <w:rPr>
          <w:rFonts w:ascii="Times New Roman" w:hint="eastAsia"/>
        </w:rPr>
        <w:t>》（</w:t>
      </w:r>
      <w:r w:rsidRPr="006B4EF8">
        <w:rPr>
          <w:rFonts w:ascii="Times New Roman"/>
        </w:rPr>
        <w:t>GB/T 17141</w:t>
      </w:r>
      <w:r>
        <w:rPr>
          <w:rFonts w:ascii="Times New Roman" w:hint="eastAsia"/>
        </w:rPr>
        <w:t>）、《</w:t>
      </w:r>
      <w:r w:rsidRPr="006B4EF8">
        <w:rPr>
          <w:rFonts w:ascii="Times New Roman"/>
        </w:rPr>
        <w:t>土壤质量</w:t>
      </w:r>
      <w:r w:rsidRPr="006B4EF8">
        <w:rPr>
          <w:rFonts w:ascii="Times New Roman"/>
        </w:rPr>
        <w:t xml:space="preserve"> </w:t>
      </w:r>
      <w:r w:rsidRPr="006B4EF8">
        <w:rPr>
          <w:rFonts w:ascii="Times New Roman"/>
        </w:rPr>
        <w:t>总汞、总砷、总铅的测定</w:t>
      </w:r>
      <w:r w:rsidRPr="006B4EF8">
        <w:rPr>
          <w:rFonts w:ascii="Times New Roman"/>
        </w:rPr>
        <w:t xml:space="preserve"> </w:t>
      </w:r>
      <w:r w:rsidRPr="006B4EF8">
        <w:rPr>
          <w:rFonts w:ascii="Times New Roman"/>
        </w:rPr>
        <w:t>原子荧光法</w:t>
      </w:r>
      <w:r>
        <w:rPr>
          <w:rFonts w:ascii="Times New Roman" w:hint="eastAsia"/>
        </w:rPr>
        <w:t>》（</w:t>
      </w:r>
      <w:r w:rsidRPr="006B4EF8">
        <w:rPr>
          <w:rFonts w:ascii="Times New Roman"/>
        </w:rPr>
        <w:t>GB/T 22105</w:t>
      </w:r>
      <w:r>
        <w:rPr>
          <w:rFonts w:ascii="Times New Roman" w:hint="eastAsia"/>
        </w:rPr>
        <w:t>）测定所采土壤中铅、镉、汞、砷等重金属含量。</w:t>
      </w:r>
    </w:p>
    <w:p w:rsidR="00E47D93" w:rsidRPr="007A1A52" w:rsidRDefault="00E47D93" w:rsidP="00E47D93">
      <w:pPr>
        <w:pStyle w:val="a1"/>
        <w:spacing w:before="312" w:after="312"/>
        <w:rPr>
          <w:rFonts w:ascii="Times New Roman"/>
        </w:rPr>
      </w:pPr>
      <w:bookmarkStart w:id="39" w:name="_Toc109582689"/>
      <w:bookmarkStart w:id="40" w:name="_Toc110342847"/>
      <w:r w:rsidRPr="007A1A52">
        <w:rPr>
          <w:rFonts w:ascii="Times New Roman"/>
        </w:rPr>
        <w:t>土壤重金属污染程度等级</w:t>
      </w:r>
      <w:r>
        <w:rPr>
          <w:rFonts w:ascii="Times New Roman" w:hint="eastAsia"/>
        </w:rPr>
        <w:t>评定</w:t>
      </w:r>
      <w:bookmarkEnd w:id="39"/>
      <w:bookmarkEnd w:id="40"/>
    </w:p>
    <w:p w:rsidR="00E47D93" w:rsidRDefault="00E47D93" w:rsidP="00E47D93">
      <w:pPr>
        <w:pStyle w:val="affe"/>
        <w:rPr>
          <w:rFonts w:ascii="Times New Roman"/>
        </w:rPr>
      </w:pPr>
      <w:r>
        <w:rPr>
          <w:rFonts w:ascii="Times New Roman" w:hint="eastAsia"/>
        </w:rPr>
        <w:t>根据检测所得采集</w:t>
      </w:r>
      <w:r w:rsidRPr="00B52675">
        <w:rPr>
          <w:rFonts w:ascii="Times New Roman" w:hint="eastAsia"/>
        </w:rPr>
        <w:t>土壤中铅、镉、汞、砷等重金属含量</w:t>
      </w:r>
      <w:r>
        <w:rPr>
          <w:rFonts w:ascii="Times New Roman" w:hint="eastAsia"/>
        </w:rPr>
        <w:t>，并参照《</w:t>
      </w:r>
      <w:r w:rsidRPr="00B52675">
        <w:rPr>
          <w:rFonts w:ascii="Times New Roman"/>
        </w:rPr>
        <w:t>冶金行业选冶渣场重金属质量控制和评估</w:t>
      </w:r>
      <w:r w:rsidRPr="00B52675">
        <w:rPr>
          <w:rFonts w:ascii="Times New Roman"/>
        </w:rPr>
        <w:t xml:space="preserve">  </w:t>
      </w:r>
      <w:r w:rsidRPr="00B52675">
        <w:rPr>
          <w:rFonts w:ascii="Times New Roman"/>
        </w:rPr>
        <w:t>重金属污染土地修复等级评定技术规范</w:t>
      </w:r>
      <w:r>
        <w:rPr>
          <w:rFonts w:ascii="Times New Roman" w:hint="eastAsia"/>
        </w:rPr>
        <w:t>》（</w:t>
      </w:r>
      <w:r w:rsidRPr="00B52675">
        <w:rPr>
          <w:rFonts w:ascii="Times New Roman"/>
        </w:rPr>
        <w:t>T/CCAA/XX.4</w:t>
      </w:r>
      <w:r>
        <w:rPr>
          <w:rFonts w:ascii="Times New Roman" w:hint="eastAsia"/>
        </w:rPr>
        <w:t>），确定所采集区域土地修复后的等级。</w:t>
      </w:r>
    </w:p>
    <w:p w:rsidR="00E47D93" w:rsidRDefault="00E47D93" w:rsidP="00E47D93">
      <w:pPr>
        <w:pStyle w:val="a1"/>
        <w:spacing w:before="312" w:after="312"/>
        <w:rPr>
          <w:rFonts w:ascii="Times New Roman"/>
        </w:rPr>
      </w:pPr>
      <w:bookmarkStart w:id="41" w:name="_Toc109582690"/>
      <w:bookmarkStart w:id="42" w:name="_Toc110342848"/>
      <w:r>
        <w:rPr>
          <w:rFonts w:ascii="Times New Roman" w:hint="eastAsia"/>
        </w:rPr>
        <w:t>修复后土地安全利用方式</w:t>
      </w:r>
      <w:bookmarkEnd w:id="41"/>
      <w:bookmarkEnd w:id="42"/>
    </w:p>
    <w:p w:rsidR="00E47D93" w:rsidRPr="00F2213A" w:rsidRDefault="00E47D93" w:rsidP="00E47D93">
      <w:pPr>
        <w:pStyle w:val="a2"/>
        <w:spacing w:beforeLines="0" w:afterLines="0"/>
        <w:rPr>
          <w:rFonts w:ascii="Times New Roman" w:eastAsia="宋体"/>
        </w:rPr>
      </w:pPr>
      <w:r w:rsidRPr="00F2213A">
        <w:rPr>
          <w:rFonts w:ascii="Times New Roman" w:eastAsia="宋体" w:hint="eastAsia"/>
        </w:rPr>
        <w:t>清洁土地</w:t>
      </w:r>
    </w:p>
    <w:p w:rsidR="00E47D93" w:rsidRPr="00B14B3F" w:rsidRDefault="00E47D93" w:rsidP="00E47D93">
      <w:pPr>
        <w:pStyle w:val="affe"/>
      </w:pPr>
      <w:r>
        <w:rPr>
          <w:rFonts w:hint="eastAsia"/>
        </w:rPr>
        <w:t>对于评为清洁土地的地块，此类土地可以</w:t>
      </w:r>
      <w:proofErr w:type="gramStart"/>
      <w:r>
        <w:rPr>
          <w:rFonts w:hint="eastAsia"/>
        </w:rPr>
        <w:t>用做第</w:t>
      </w:r>
      <w:proofErr w:type="gramEnd"/>
      <w:r>
        <w:rPr>
          <w:rFonts w:hint="eastAsia"/>
        </w:rPr>
        <w:t>一类用地和第二类用地，但同时应进行保护，防止新增污染物输入，加强外来物监管，加强土壤质量检测。</w:t>
      </w:r>
    </w:p>
    <w:p w:rsidR="00E47D93" w:rsidRPr="00F2213A" w:rsidRDefault="00E47D93" w:rsidP="00E47D93">
      <w:pPr>
        <w:pStyle w:val="a2"/>
        <w:spacing w:beforeLines="0" w:afterLines="0"/>
        <w:rPr>
          <w:rFonts w:ascii="Times New Roman" w:eastAsia="宋体"/>
        </w:rPr>
      </w:pPr>
      <w:r w:rsidRPr="00F2213A">
        <w:rPr>
          <w:rFonts w:ascii="Times New Roman" w:eastAsia="宋体" w:hint="eastAsia"/>
        </w:rPr>
        <w:t>尚清洁土地</w:t>
      </w:r>
    </w:p>
    <w:p w:rsidR="00E47D93" w:rsidRDefault="00E47D93" w:rsidP="00E47D93">
      <w:pPr>
        <w:pStyle w:val="affe"/>
      </w:pPr>
      <w:r>
        <w:rPr>
          <w:rFonts w:hint="eastAsia"/>
        </w:rPr>
        <w:t>对于评为尚清洁土地的地块，此类土地可以</w:t>
      </w:r>
      <w:proofErr w:type="gramStart"/>
      <w:r>
        <w:rPr>
          <w:rFonts w:hint="eastAsia"/>
        </w:rPr>
        <w:t>用做第</w:t>
      </w:r>
      <w:proofErr w:type="gramEnd"/>
      <w:r>
        <w:rPr>
          <w:rFonts w:hint="eastAsia"/>
        </w:rPr>
        <w:t>一类用地。</w:t>
      </w:r>
    </w:p>
    <w:p w:rsidR="00E47D93" w:rsidRDefault="00E47D93" w:rsidP="00E47D93">
      <w:pPr>
        <w:pStyle w:val="affe"/>
      </w:pPr>
      <w:r>
        <w:rPr>
          <w:rFonts w:hint="eastAsia"/>
        </w:rPr>
        <w:t>采取以预防为主的保护措施，限制污染物进入量，限制引起较大土壤理化性质变异措施。</w:t>
      </w:r>
    </w:p>
    <w:p w:rsidR="00E47D93" w:rsidRPr="00F2213A" w:rsidRDefault="00E47D93" w:rsidP="00E47D93">
      <w:pPr>
        <w:pStyle w:val="a2"/>
        <w:spacing w:beforeLines="0" w:afterLines="0"/>
        <w:rPr>
          <w:rFonts w:ascii="Times New Roman" w:eastAsia="宋体"/>
        </w:rPr>
      </w:pPr>
      <w:r w:rsidRPr="00F2213A">
        <w:rPr>
          <w:rFonts w:ascii="Times New Roman" w:eastAsia="宋体" w:hint="eastAsia"/>
        </w:rPr>
        <w:t>轻度污染土地</w:t>
      </w:r>
    </w:p>
    <w:p w:rsidR="00E47D93" w:rsidRDefault="00E47D93" w:rsidP="00E47D93">
      <w:pPr>
        <w:pStyle w:val="affe"/>
      </w:pPr>
      <w:r>
        <w:rPr>
          <w:rFonts w:hint="eastAsia"/>
        </w:rPr>
        <w:t>对于评为轻度污染土地的地块，此类土地可以用做第二类用地。</w:t>
      </w:r>
    </w:p>
    <w:p w:rsidR="00E47D93" w:rsidRDefault="00E47D93" w:rsidP="00E47D93">
      <w:pPr>
        <w:pStyle w:val="affe"/>
      </w:pPr>
      <w:r>
        <w:rPr>
          <w:rFonts w:hint="eastAsia"/>
        </w:rPr>
        <w:t>其土壤可</w:t>
      </w:r>
      <w:proofErr w:type="gramStart"/>
      <w:r>
        <w:rPr>
          <w:rFonts w:hint="eastAsia"/>
        </w:rPr>
        <w:t>异址再</w:t>
      </w:r>
      <w:proofErr w:type="gramEnd"/>
      <w:r>
        <w:rPr>
          <w:rFonts w:hint="eastAsia"/>
        </w:rPr>
        <w:t>利用，作为建筑用地回填用土、</w:t>
      </w:r>
      <w:r w:rsidRPr="0088289D">
        <w:t>道路设施用土</w:t>
      </w:r>
      <w:r>
        <w:rPr>
          <w:rFonts w:hint="eastAsia"/>
        </w:rPr>
        <w:t>和绿地用土。具体安全利用方式见第1</w:t>
      </w:r>
      <w:r>
        <w:t>0</w:t>
      </w:r>
      <w:r>
        <w:rPr>
          <w:rFonts w:hint="eastAsia"/>
        </w:rPr>
        <w:t>章。</w:t>
      </w:r>
    </w:p>
    <w:p w:rsidR="00E47D93" w:rsidRPr="001A4F10" w:rsidRDefault="00E47D93" w:rsidP="00E47D93">
      <w:pPr>
        <w:pStyle w:val="affe"/>
      </w:pPr>
      <w:r>
        <w:rPr>
          <w:rFonts w:hint="eastAsia"/>
        </w:rPr>
        <w:t>可以采取化学</w:t>
      </w:r>
      <w:r w:rsidRPr="006E3350">
        <w:rPr>
          <w:rFonts w:hint="eastAsia"/>
        </w:rPr>
        <w:t>调控类修复技术、生物类修复技术、土壤改良类修复技术</w:t>
      </w:r>
      <w:r>
        <w:rPr>
          <w:rFonts w:hint="eastAsia"/>
        </w:rPr>
        <w:t>进行土壤质量控制</w:t>
      </w:r>
      <w:r w:rsidRPr="006E3350">
        <w:rPr>
          <w:rFonts w:hint="eastAsia"/>
        </w:rPr>
        <w:t>。</w:t>
      </w:r>
    </w:p>
    <w:p w:rsidR="00E47D93" w:rsidRPr="00F2213A" w:rsidRDefault="00E47D93" w:rsidP="00E47D93">
      <w:pPr>
        <w:pStyle w:val="a2"/>
        <w:spacing w:beforeLines="0" w:afterLines="0"/>
        <w:rPr>
          <w:rFonts w:ascii="Times New Roman" w:eastAsia="宋体"/>
        </w:rPr>
      </w:pPr>
      <w:r w:rsidRPr="00F2213A">
        <w:rPr>
          <w:rFonts w:ascii="Times New Roman" w:eastAsia="宋体" w:hint="eastAsia"/>
        </w:rPr>
        <w:t>中度污染土地</w:t>
      </w:r>
    </w:p>
    <w:p w:rsidR="00E47D93" w:rsidRDefault="00E47D93" w:rsidP="00E47D93">
      <w:pPr>
        <w:pStyle w:val="affe"/>
      </w:pPr>
      <w:r w:rsidRPr="001A4F10">
        <w:rPr>
          <w:rFonts w:hint="eastAsia"/>
        </w:rPr>
        <w:t>对于评为</w:t>
      </w:r>
      <w:r>
        <w:rPr>
          <w:rFonts w:hint="eastAsia"/>
        </w:rPr>
        <w:t>中度</w:t>
      </w:r>
      <w:r w:rsidRPr="001A4F10">
        <w:rPr>
          <w:rFonts w:hint="eastAsia"/>
        </w:rPr>
        <w:t>污染土地的地块，</w:t>
      </w:r>
      <w:r>
        <w:rPr>
          <w:rFonts w:hint="eastAsia"/>
        </w:rPr>
        <w:t>此类土地</w:t>
      </w:r>
      <w:r w:rsidRPr="006316A5">
        <w:rPr>
          <w:rFonts w:hint="eastAsia"/>
        </w:rPr>
        <w:t>可以用做第二类用地。</w:t>
      </w:r>
    </w:p>
    <w:p w:rsidR="00E47D93" w:rsidRDefault="00E47D93" w:rsidP="00E47D93">
      <w:pPr>
        <w:pStyle w:val="affe"/>
      </w:pPr>
      <w:r w:rsidRPr="004F361D">
        <w:rPr>
          <w:rFonts w:hint="eastAsia"/>
        </w:rPr>
        <w:t>其土壤可</w:t>
      </w:r>
      <w:proofErr w:type="gramStart"/>
      <w:r w:rsidRPr="004F361D">
        <w:rPr>
          <w:rFonts w:hint="eastAsia"/>
        </w:rPr>
        <w:t>异址再</w:t>
      </w:r>
      <w:proofErr w:type="gramEnd"/>
      <w:r w:rsidRPr="004F361D">
        <w:rPr>
          <w:rFonts w:hint="eastAsia"/>
        </w:rPr>
        <w:t>利用，作为建筑用地回填用土、道路设施用土</w:t>
      </w:r>
      <w:r>
        <w:rPr>
          <w:rFonts w:hint="eastAsia"/>
        </w:rPr>
        <w:t>。</w:t>
      </w:r>
      <w:r w:rsidRPr="00001116">
        <w:rPr>
          <w:rFonts w:hint="eastAsia"/>
        </w:rPr>
        <w:t>具体安全利用方式见第</w:t>
      </w:r>
      <w:r w:rsidRPr="00001116">
        <w:t>10章。</w:t>
      </w:r>
    </w:p>
    <w:p w:rsidR="00E47D93" w:rsidRPr="007E483A" w:rsidRDefault="00E47D93" w:rsidP="00E47D93">
      <w:pPr>
        <w:pStyle w:val="affe"/>
      </w:pPr>
      <w:r w:rsidRPr="00001116">
        <w:rPr>
          <w:rFonts w:hint="eastAsia"/>
        </w:rPr>
        <w:t>可以采取土壤改良类修复技术、生物类修复技术、综合治理技术进行土壤质量控制。</w:t>
      </w:r>
    </w:p>
    <w:p w:rsidR="00E47D93" w:rsidRPr="00F2213A" w:rsidRDefault="00E47D93" w:rsidP="00E47D93">
      <w:pPr>
        <w:pStyle w:val="a2"/>
        <w:spacing w:beforeLines="0" w:afterLines="0"/>
        <w:rPr>
          <w:rFonts w:ascii="Times New Roman" w:eastAsia="宋体"/>
        </w:rPr>
      </w:pPr>
      <w:r w:rsidRPr="00F2213A">
        <w:rPr>
          <w:rFonts w:ascii="Times New Roman" w:eastAsia="宋体" w:hint="eastAsia"/>
        </w:rPr>
        <w:t>重度污染土地</w:t>
      </w:r>
    </w:p>
    <w:p w:rsidR="00E47D93" w:rsidRPr="007E483A" w:rsidRDefault="00E47D93" w:rsidP="00E47D93">
      <w:pPr>
        <w:pStyle w:val="affe"/>
      </w:pPr>
      <w:r w:rsidRPr="008E03B7">
        <w:rPr>
          <w:rFonts w:hint="eastAsia"/>
        </w:rPr>
        <w:t>对于评为</w:t>
      </w:r>
      <w:r>
        <w:rPr>
          <w:rFonts w:hint="eastAsia"/>
        </w:rPr>
        <w:t>重度污染</w:t>
      </w:r>
      <w:r w:rsidRPr="008E03B7">
        <w:rPr>
          <w:rFonts w:hint="eastAsia"/>
        </w:rPr>
        <w:t>土地的地块，</w:t>
      </w:r>
      <w:r>
        <w:rPr>
          <w:rFonts w:hint="eastAsia"/>
        </w:rPr>
        <w:t>此类土地不可直接使用，应进行一定的</w:t>
      </w:r>
      <w:r w:rsidRPr="00001116">
        <w:rPr>
          <w:rFonts w:hint="eastAsia"/>
        </w:rPr>
        <w:t>土壤改良类修复技术、综合治理技术</w:t>
      </w:r>
      <w:r>
        <w:rPr>
          <w:rFonts w:hint="eastAsia"/>
        </w:rPr>
        <w:t>处理后才可继续使用，并应持续关注此地块的安全风险，防止污染物的蔓延。</w:t>
      </w:r>
    </w:p>
    <w:p w:rsidR="00E47D93" w:rsidRDefault="00E47D93" w:rsidP="00E47D93">
      <w:pPr>
        <w:pStyle w:val="a1"/>
        <w:spacing w:before="312" w:after="312"/>
        <w:rPr>
          <w:rFonts w:ascii="Times New Roman"/>
        </w:rPr>
      </w:pPr>
      <w:bookmarkStart w:id="43" w:name="_Toc109582691"/>
      <w:bookmarkStart w:id="44" w:name="_Toc110342849"/>
      <w:r>
        <w:rPr>
          <w:rFonts w:ascii="Times New Roman" w:hint="eastAsia"/>
        </w:rPr>
        <w:lastRenderedPageBreak/>
        <w:t>风险管控技术要点</w:t>
      </w:r>
      <w:bookmarkEnd w:id="43"/>
      <w:bookmarkEnd w:id="44"/>
    </w:p>
    <w:p w:rsidR="00E47D93" w:rsidRPr="00466A16" w:rsidRDefault="00E47D93" w:rsidP="00E47D93">
      <w:pPr>
        <w:pStyle w:val="affe"/>
      </w:pPr>
      <w:r>
        <w:rPr>
          <w:rFonts w:hint="eastAsia"/>
        </w:rPr>
        <w:t>针对常见的三种</w:t>
      </w:r>
      <w:proofErr w:type="gramStart"/>
      <w:r>
        <w:rPr>
          <w:rFonts w:hint="eastAsia"/>
        </w:rPr>
        <w:t>异址再</w:t>
      </w:r>
      <w:proofErr w:type="gramEnd"/>
      <w:r>
        <w:rPr>
          <w:rFonts w:hint="eastAsia"/>
        </w:rPr>
        <w:t>利用方式，提出</w:t>
      </w:r>
      <w:r w:rsidRPr="00466A16">
        <w:t>风险管控技术要点</w:t>
      </w:r>
      <w:r>
        <w:rPr>
          <w:rFonts w:hint="eastAsia"/>
        </w:rPr>
        <w:t>，主要包括</w:t>
      </w:r>
      <w:r w:rsidRPr="00466A16">
        <w:rPr>
          <w:rFonts w:hint="eastAsia"/>
        </w:rPr>
        <w:t>建筑用地回填用土</w:t>
      </w:r>
      <w:r>
        <w:rPr>
          <w:rFonts w:hint="eastAsia"/>
        </w:rPr>
        <w:t>、</w:t>
      </w:r>
      <w:r w:rsidRPr="00466A16">
        <w:t>道路设施用土</w:t>
      </w:r>
      <w:r>
        <w:rPr>
          <w:rFonts w:hint="eastAsia"/>
        </w:rPr>
        <w:t>、绿地用土。</w:t>
      </w:r>
    </w:p>
    <w:p w:rsidR="00E47D93" w:rsidRPr="00E4266A" w:rsidRDefault="00E47D93" w:rsidP="00E47D93">
      <w:pPr>
        <w:pStyle w:val="a2"/>
        <w:spacing w:beforeLines="0" w:afterLines="0"/>
        <w:rPr>
          <w:rFonts w:ascii="Times New Roman" w:eastAsia="宋体"/>
        </w:rPr>
      </w:pPr>
      <w:r w:rsidRPr="00E4266A">
        <w:rPr>
          <w:rFonts w:ascii="Times New Roman" w:eastAsia="宋体"/>
        </w:rPr>
        <w:t>建筑用地回填用土</w:t>
      </w:r>
    </w:p>
    <w:p w:rsidR="00E47D93" w:rsidRPr="00396896" w:rsidRDefault="00E47D93" w:rsidP="00E47D93">
      <w:pPr>
        <w:pStyle w:val="affe"/>
        <w:rPr>
          <w:rFonts w:ascii="Times New Roman"/>
        </w:rPr>
      </w:pPr>
      <w:r w:rsidRPr="00396896">
        <w:rPr>
          <w:rFonts w:ascii="Times New Roman" w:hint="eastAsia"/>
        </w:rPr>
        <w:t>建筑用地回填用</w:t>
      </w:r>
      <w:proofErr w:type="gramStart"/>
      <w:r w:rsidRPr="00396896">
        <w:rPr>
          <w:rFonts w:ascii="Times New Roman" w:hint="eastAsia"/>
        </w:rPr>
        <w:t>土主要</w:t>
      </w:r>
      <w:proofErr w:type="gramEnd"/>
      <w:r w:rsidRPr="00396896">
        <w:rPr>
          <w:rFonts w:ascii="Times New Roman" w:hint="eastAsia"/>
        </w:rPr>
        <w:t>是针对管理盲区较多的固化</w:t>
      </w:r>
      <w:r w:rsidRPr="00396896">
        <w:rPr>
          <w:rFonts w:ascii="Times New Roman"/>
        </w:rPr>
        <w:t>/</w:t>
      </w:r>
      <w:r w:rsidRPr="00396896">
        <w:rPr>
          <w:rFonts w:ascii="Times New Roman"/>
        </w:rPr>
        <w:t>稳定化处理土壤风险管</w:t>
      </w:r>
      <w:proofErr w:type="gramStart"/>
      <w:r w:rsidRPr="00396896">
        <w:rPr>
          <w:rFonts w:ascii="Times New Roman" w:hint="eastAsia"/>
        </w:rPr>
        <w:t>控提出</w:t>
      </w:r>
      <w:proofErr w:type="gramEnd"/>
      <w:r w:rsidRPr="00396896">
        <w:rPr>
          <w:rFonts w:ascii="Times New Roman" w:hint="eastAsia"/>
        </w:rPr>
        <w:t>补充措施。内容包括规范化工程控制和制度控制措施，以及细化长期监测和维护的内容。</w:t>
      </w:r>
    </w:p>
    <w:p w:rsidR="00E47D93" w:rsidRDefault="00E47D93" w:rsidP="00E47D93">
      <w:pPr>
        <w:pStyle w:val="affe"/>
        <w:rPr>
          <w:rFonts w:ascii="Times New Roman"/>
        </w:rPr>
      </w:pPr>
      <w:r w:rsidRPr="00396896">
        <w:rPr>
          <w:rFonts w:ascii="Times New Roman" w:hint="eastAsia"/>
        </w:rPr>
        <w:t>固化</w:t>
      </w:r>
      <w:r w:rsidRPr="00396896">
        <w:rPr>
          <w:rFonts w:ascii="Times New Roman"/>
        </w:rPr>
        <w:t>/</w:t>
      </w:r>
      <w:r w:rsidRPr="00396896">
        <w:rPr>
          <w:rFonts w:ascii="Times New Roman"/>
        </w:rPr>
        <w:t>稳定化产物再利用的风险管控措施应满足两条基本原则</w:t>
      </w:r>
      <w:r w:rsidRPr="00396896">
        <w:rPr>
          <w:rFonts w:ascii="Times New Roman"/>
        </w:rPr>
        <w:t>:</w:t>
      </w:r>
      <w:r w:rsidRPr="00396896">
        <w:rPr>
          <w:rFonts w:ascii="Times New Roman"/>
        </w:rPr>
        <w:t>避免日常人</w:t>
      </w:r>
      <w:r w:rsidRPr="00396896">
        <w:rPr>
          <w:rFonts w:ascii="Times New Roman" w:hint="eastAsia"/>
        </w:rPr>
        <w:t>体接触和对工程活动进行警示。</w:t>
      </w:r>
    </w:p>
    <w:p w:rsidR="00E47D93" w:rsidRPr="00E4266A" w:rsidRDefault="00E47D93" w:rsidP="00E47D93">
      <w:pPr>
        <w:pStyle w:val="affe"/>
        <w:rPr>
          <w:rFonts w:ascii="Times New Roman"/>
        </w:rPr>
      </w:pPr>
      <w:r w:rsidRPr="006316A5">
        <w:rPr>
          <w:rFonts w:ascii="Times New Roman"/>
        </w:rPr>
        <w:t>工程控制措施从土壤回填和用土方式两方面对固化</w:t>
      </w:r>
      <w:r w:rsidRPr="006316A5">
        <w:rPr>
          <w:rFonts w:ascii="Times New Roman"/>
        </w:rPr>
        <w:t>/</w:t>
      </w:r>
      <w:r w:rsidRPr="006316A5">
        <w:rPr>
          <w:rFonts w:ascii="Times New Roman"/>
        </w:rPr>
        <w:t>稳定化产物进行风</w:t>
      </w:r>
      <w:r w:rsidRPr="006316A5">
        <w:rPr>
          <w:rFonts w:ascii="Times New Roman" w:hint="eastAsia"/>
        </w:rPr>
        <w:t>险管控，具体技术要点如下</w:t>
      </w:r>
      <w:r>
        <w:rPr>
          <w:rFonts w:ascii="Times New Roman" w:hint="eastAsia"/>
        </w:rPr>
        <w:t>：</w:t>
      </w:r>
    </w:p>
    <w:p w:rsidR="00E47D93" w:rsidRPr="00E4266A" w:rsidRDefault="00E47D93" w:rsidP="00E47D93">
      <w:pPr>
        <w:pStyle w:val="affe"/>
        <w:rPr>
          <w:rFonts w:ascii="Times New Roman"/>
        </w:rPr>
      </w:pPr>
      <w:r>
        <w:rPr>
          <w:rFonts w:ascii="Times New Roman" w:hint="eastAsia"/>
        </w:rPr>
        <w:t>（</w:t>
      </w:r>
      <w:r>
        <w:rPr>
          <w:rFonts w:ascii="Times New Roman" w:hint="eastAsia"/>
        </w:rPr>
        <w:t>1</w:t>
      </w:r>
      <w:r>
        <w:rPr>
          <w:rFonts w:ascii="Times New Roman" w:hint="eastAsia"/>
        </w:rPr>
        <w:t>）</w:t>
      </w:r>
      <w:r w:rsidRPr="006316A5">
        <w:rPr>
          <w:rFonts w:ascii="Times New Roman" w:hint="eastAsia"/>
        </w:rPr>
        <w:t>回填区域的要求</w:t>
      </w:r>
      <w:r>
        <w:rPr>
          <w:rFonts w:ascii="Times New Roman" w:hint="eastAsia"/>
        </w:rPr>
        <w:t>：</w:t>
      </w:r>
      <w:r w:rsidRPr="006316A5">
        <w:rPr>
          <w:rFonts w:ascii="Times New Roman"/>
        </w:rPr>
        <w:t>固化</w:t>
      </w:r>
      <w:r w:rsidRPr="006316A5">
        <w:rPr>
          <w:rFonts w:ascii="Times New Roman"/>
        </w:rPr>
        <w:t>/</w:t>
      </w:r>
      <w:r w:rsidRPr="006316A5">
        <w:rPr>
          <w:rFonts w:ascii="Times New Roman"/>
        </w:rPr>
        <w:t>稳定化产物宜在有连续硬化地面的第一类用地</w:t>
      </w:r>
      <w:r w:rsidRPr="006316A5">
        <w:rPr>
          <w:rFonts w:ascii="Times New Roman" w:hint="eastAsia"/>
        </w:rPr>
        <w:t>或第二类用地建筑物下再利用</w:t>
      </w:r>
      <w:r>
        <w:rPr>
          <w:rFonts w:ascii="Times New Roman" w:hint="eastAsia"/>
        </w:rPr>
        <w:t>；</w:t>
      </w:r>
    </w:p>
    <w:p w:rsidR="00E47D93" w:rsidRPr="006316A5" w:rsidRDefault="00E47D93" w:rsidP="00E47D93">
      <w:pPr>
        <w:pStyle w:val="affe"/>
        <w:rPr>
          <w:rFonts w:ascii="Times New Roman"/>
        </w:rPr>
      </w:pPr>
      <w:r>
        <w:rPr>
          <w:rFonts w:ascii="Times New Roman" w:hint="eastAsia"/>
        </w:rPr>
        <w:t>（</w:t>
      </w:r>
      <w:r>
        <w:rPr>
          <w:rFonts w:ascii="Times New Roman" w:hint="eastAsia"/>
        </w:rPr>
        <w:t>2</w:t>
      </w:r>
      <w:r>
        <w:rPr>
          <w:rFonts w:ascii="Times New Roman" w:hint="eastAsia"/>
        </w:rPr>
        <w:t>）</w:t>
      </w:r>
      <w:r w:rsidRPr="006316A5">
        <w:rPr>
          <w:rFonts w:ascii="Times New Roman" w:hint="eastAsia"/>
        </w:rPr>
        <w:t>回填深度的要求</w:t>
      </w:r>
      <w:r>
        <w:rPr>
          <w:rFonts w:ascii="Times New Roman" w:hint="eastAsia"/>
        </w:rPr>
        <w:t>：</w:t>
      </w:r>
      <w:r w:rsidRPr="006316A5">
        <w:rPr>
          <w:rFonts w:ascii="Times New Roman"/>
        </w:rPr>
        <w:t>固化</w:t>
      </w:r>
      <w:r w:rsidRPr="006316A5">
        <w:rPr>
          <w:rFonts w:ascii="Times New Roman"/>
        </w:rPr>
        <w:t>/</w:t>
      </w:r>
      <w:r w:rsidRPr="006316A5">
        <w:rPr>
          <w:rFonts w:ascii="Times New Roman"/>
        </w:rPr>
        <w:t>稳定化产物</w:t>
      </w:r>
      <w:proofErr w:type="gramStart"/>
      <w:r w:rsidRPr="006316A5">
        <w:rPr>
          <w:rFonts w:ascii="Times New Roman"/>
        </w:rPr>
        <w:t>回填区宜在当地丰</w:t>
      </w:r>
      <w:proofErr w:type="gramEnd"/>
      <w:r w:rsidRPr="006316A5">
        <w:rPr>
          <w:rFonts w:ascii="Times New Roman"/>
        </w:rPr>
        <w:t>水期地下水最高</w:t>
      </w:r>
      <w:r w:rsidRPr="006316A5">
        <w:rPr>
          <w:rFonts w:ascii="Times New Roman" w:hint="eastAsia"/>
        </w:rPr>
        <w:t>水位上方至少</w:t>
      </w:r>
      <w:r w:rsidRPr="006316A5">
        <w:rPr>
          <w:rFonts w:ascii="Times New Roman"/>
        </w:rPr>
        <w:t>12</w:t>
      </w:r>
      <w:r w:rsidRPr="006316A5">
        <w:rPr>
          <w:rFonts w:ascii="Times New Roman"/>
        </w:rPr>
        <w:t>米</w:t>
      </w:r>
      <w:r w:rsidRPr="006316A5">
        <w:rPr>
          <w:rFonts w:ascii="Times New Roman"/>
        </w:rPr>
        <w:t>;</w:t>
      </w:r>
    </w:p>
    <w:p w:rsidR="00E47D93" w:rsidRDefault="00E47D93" w:rsidP="00E47D93">
      <w:pPr>
        <w:pStyle w:val="affe"/>
        <w:rPr>
          <w:rFonts w:ascii="Times New Roman"/>
        </w:rPr>
      </w:pPr>
      <w:r>
        <w:rPr>
          <w:rFonts w:ascii="Times New Roman" w:hint="eastAsia"/>
        </w:rPr>
        <w:t>（</w:t>
      </w:r>
      <w:r>
        <w:rPr>
          <w:rFonts w:ascii="Times New Roman" w:hint="eastAsia"/>
        </w:rPr>
        <w:t>3</w:t>
      </w:r>
      <w:r>
        <w:rPr>
          <w:rFonts w:ascii="Times New Roman" w:hint="eastAsia"/>
        </w:rPr>
        <w:t>）</w:t>
      </w:r>
      <w:r w:rsidRPr="006316A5">
        <w:rPr>
          <w:rFonts w:ascii="Times New Roman" w:hint="eastAsia"/>
        </w:rPr>
        <w:t>用土方式的要求</w:t>
      </w:r>
      <w:r>
        <w:rPr>
          <w:rFonts w:ascii="Times New Roman" w:hint="eastAsia"/>
        </w:rPr>
        <w:t>：</w:t>
      </w:r>
      <w:r w:rsidRPr="006316A5">
        <w:rPr>
          <w:rFonts w:ascii="Times New Roman"/>
        </w:rPr>
        <w:t>固化</w:t>
      </w:r>
      <w:r w:rsidRPr="006316A5">
        <w:rPr>
          <w:rFonts w:ascii="Times New Roman"/>
        </w:rPr>
        <w:t>/</w:t>
      </w:r>
      <w:r w:rsidRPr="006316A5">
        <w:rPr>
          <w:rFonts w:ascii="Times New Roman"/>
        </w:rPr>
        <w:t>稳定化产物</w:t>
      </w:r>
      <w:proofErr w:type="gramStart"/>
      <w:r w:rsidRPr="006316A5">
        <w:rPr>
          <w:rFonts w:ascii="Times New Roman"/>
        </w:rPr>
        <w:t>回填区</w:t>
      </w:r>
      <w:proofErr w:type="gramEnd"/>
      <w:r w:rsidRPr="006316A5">
        <w:rPr>
          <w:rFonts w:ascii="Times New Roman"/>
        </w:rPr>
        <w:t>底部和顶部铺设警示铁丝网，</w:t>
      </w:r>
      <w:r w:rsidRPr="006316A5">
        <w:rPr>
          <w:rFonts w:ascii="Times New Roman" w:hint="eastAsia"/>
        </w:rPr>
        <w:t>对区域内的工程活动起到警示作用。</w:t>
      </w:r>
    </w:p>
    <w:p w:rsidR="00E47D93" w:rsidRPr="00C903FC" w:rsidRDefault="00E47D93" w:rsidP="00E47D93">
      <w:pPr>
        <w:pStyle w:val="a2"/>
        <w:spacing w:beforeLines="0" w:afterLines="0"/>
        <w:rPr>
          <w:rFonts w:ascii="Times New Roman" w:eastAsia="宋体"/>
        </w:rPr>
      </w:pPr>
      <w:r w:rsidRPr="00C903FC">
        <w:rPr>
          <w:rFonts w:ascii="Times New Roman" w:eastAsia="宋体" w:hint="eastAsia"/>
        </w:rPr>
        <w:t>道路设施用土</w:t>
      </w:r>
    </w:p>
    <w:p w:rsidR="00E47D93" w:rsidRPr="007E631E" w:rsidRDefault="00E47D93" w:rsidP="00E47D93">
      <w:pPr>
        <w:pStyle w:val="affe"/>
        <w:rPr>
          <w:rFonts w:ascii="Times New Roman"/>
        </w:rPr>
      </w:pPr>
      <w:r w:rsidRPr="007E631E">
        <w:rPr>
          <w:rFonts w:ascii="Times New Roman" w:hint="eastAsia"/>
        </w:rPr>
        <w:t>道路设施一般属于第二类用地，修复后土壤作为道路设施用土时，除了满足环境可接受性评估的要求外，再利用区还需满足以下风险管控技术要点：</w:t>
      </w:r>
    </w:p>
    <w:p w:rsidR="00E47D93" w:rsidRPr="007E631E" w:rsidRDefault="00E47D93" w:rsidP="00E47D93">
      <w:pPr>
        <w:pStyle w:val="affe"/>
        <w:rPr>
          <w:rFonts w:ascii="Times New Roman"/>
        </w:rPr>
      </w:pPr>
      <w:r w:rsidRPr="007E631E">
        <w:rPr>
          <w:rFonts w:ascii="Times New Roman" w:hint="eastAsia"/>
        </w:rPr>
        <w:t xml:space="preserve">(1) </w:t>
      </w:r>
      <w:r w:rsidRPr="007E631E">
        <w:rPr>
          <w:rFonts w:ascii="Times New Roman" w:hint="eastAsia"/>
        </w:rPr>
        <w:t>禁止填方在穿越水源保护区、农田等环境敏感区的道路下方</w:t>
      </w:r>
      <w:r>
        <w:rPr>
          <w:rFonts w:ascii="Times New Roman" w:hint="eastAsia"/>
        </w:rPr>
        <w:t>；</w:t>
      </w:r>
    </w:p>
    <w:p w:rsidR="00E47D93" w:rsidRPr="007E631E" w:rsidRDefault="00E47D93" w:rsidP="00E47D93">
      <w:pPr>
        <w:pStyle w:val="affe"/>
        <w:rPr>
          <w:rFonts w:ascii="Times New Roman"/>
        </w:rPr>
      </w:pPr>
      <w:r w:rsidRPr="007E631E">
        <w:rPr>
          <w:rFonts w:ascii="Times New Roman" w:hint="eastAsia"/>
        </w:rPr>
        <w:t xml:space="preserve">(2) </w:t>
      </w:r>
      <w:r w:rsidRPr="007E631E">
        <w:rPr>
          <w:rFonts w:ascii="Times New Roman" w:hint="eastAsia"/>
        </w:rPr>
        <w:t>穿过填方区的供水管线应做好保护措施，如采用防腐蚀防渗漏套管，填方区附近避免接触排水设施、水量控制设施等</w:t>
      </w:r>
      <w:r>
        <w:rPr>
          <w:rFonts w:ascii="Times New Roman" w:hint="eastAsia"/>
        </w:rPr>
        <w:t>；</w:t>
      </w:r>
    </w:p>
    <w:p w:rsidR="00E47D93" w:rsidRPr="007E631E" w:rsidRDefault="00E47D93" w:rsidP="00E47D93">
      <w:pPr>
        <w:pStyle w:val="affe"/>
        <w:rPr>
          <w:rFonts w:ascii="Times New Roman"/>
        </w:rPr>
      </w:pPr>
      <w:r w:rsidRPr="007E631E">
        <w:rPr>
          <w:rFonts w:ascii="Times New Roman" w:hint="eastAsia"/>
        </w:rPr>
        <w:t xml:space="preserve">(3) </w:t>
      </w:r>
      <w:r w:rsidRPr="007E631E">
        <w:rPr>
          <w:rFonts w:ascii="Times New Roman" w:hint="eastAsia"/>
        </w:rPr>
        <w:t>固化</w:t>
      </w:r>
      <w:r w:rsidRPr="007E631E">
        <w:rPr>
          <w:rFonts w:ascii="Times New Roman" w:hint="eastAsia"/>
        </w:rPr>
        <w:t>/</w:t>
      </w:r>
      <w:proofErr w:type="gramStart"/>
      <w:r w:rsidRPr="007E631E">
        <w:rPr>
          <w:rFonts w:ascii="Times New Roman" w:hint="eastAsia"/>
        </w:rPr>
        <w:t>稳定化体</w:t>
      </w:r>
      <w:proofErr w:type="gramEnd"/>
      <w:r w:rsidRPr="007E631E">
        <w:rPr>
          <w:rFonts w:ascii="Times New Roman" w:hint="eastAsia"/>
        </w:rPr>
        <w:t>土壤除满足环境质量要求外，需同时满足道路工程要求</w:t>
      </w:r>
      <w:r w:rsidRPr="007E631E">
        <w:rPr>
          <w:rFonts w:ascii="Times New Roman" w:hint="eastAsia"/>
        </w:rPr>
        <w:t>(</w:t>
      </w:r>
      <w:r w:rsidRPr="007E631E">
        <w:rPr>
          <w:rFonts w:ascii="Times New Roman" w:hint="eastAsia"/>
        </w:rPr>
        <w:t>参照路基材料相关工程技术指南</w:t>
      </w:r>
      <w:r w:rsidRPr="007E631E">
        <w:rPr>
          <w:rFonts w:ascii="Times New Roman" w:hint="eastAsia"/>
        </w:rPr>
        <w:t>)</w:t>
      </w:r>
      <w:r w:rsidRPr="007E631E">
        <w:rPr>
          <w:rFonts w:ascii="Times New Roman" w:hint="eastAsia"/>
        </w:rPr>
        <w:t>，方可再利用。</w:t>
      </w:r>
    </w:p>
    <w:p w:rsidR="00E47D93" w:rsidRPr="00C903FC" w:rsidRDefault="00E47D93" w:rsidP="00E47D93">
      <w:pPr>
        <w:pStyle w:val="a2"/>
        <w:spacing w:beforeLines="0" w:afterLines="0"/>
        <w:rPr>
          <w:rFonts w:ascii="Times New Roman" w:eastAsia="宋体"/>
        </w:rPr>
      </w:pPr>
      <w:r w:rsidRPr="00C903FC">
        <w:rPr>
          <w:rFonts w:ascii="Times New Roman" w:eastAsia="宋体" w:hint="eastAsia"/>
        </w:rPr>
        <w:t>绿地用土</w:t>
      </w:r>
    </w:p>
    <w:p w:rsidR="00E47D93" w:rsidRPr="007E631E" w:rsidRDefault="00E47D93" w:rsidP="00E47D93">
      <w:pPr>
        <w:pStyle w:val="affe"/>
        <w:rPr>
          <w:rFonts w:ascii="Times New Roman"/>
        </w:rPr>
      </w:pPr>
      <w:r w:rsidRPr="007E631E">
        <w:rPr>
          <w:rFonts w:ascii="Times New Roman" w:hint="eastAsia"/>
        </w:rPr>
        <w:t>修复后土壤作为绿地用土时除了满足环境可接受性评估的要求外，还需满足的风险管控技术要点包括：</w:t>
      </w:r>
    </w:p>
    <w:p w:rsidR="00E47D93" w:rsidRPr="007E631E" w:rsidRDefault="00E47D93" w:rsidP="00E47D93">
      <w:pPr>
        <w:pStyle w:val="affe"/>
        <w:rPr>
          <w:rFonts w:ascii="Times New Roman"/>
        </w:rPr>
      </w:pPr>
      <w:r w:rsidRPr="007E631E">
        <w:rPr>
          <w:rFonts w:ascii="Times New Roman" w:hint="eastAsia"/>
        </w:rPr>
        <w:t xml:space="preserve">(1) </w:t>
      </w:r>
      <w:r w:rsidRPr="007E631E">
        <w:rPr>
          <w:rFonts w:ascii="Times New Roman" w:hint="eastAsia"/>
        </w:rPr>
        <w:t>修复后的绿地用土回填深度应至少距地面</w:t>
      </w:r>
      <w:r w:rsidRPr="007E631E">
        <w:rPr>
          <w:rFonts w:ascii="Times New Roman" w:hint="eastAsia"/>
        </w:rPr>
        <w:t>1</w:t>
      </w:r>
      <w:r w:rsidRPr="007E631E">
        <w:rPr>
          <w:rFonts w:ascii="Times New Roman" w:hint="eastAsia"/>
        </w:rPr>
        <w:t>米，上层必须覆盖无污染的厚度至少为</w:t>
      </w:r>
      <w:r w:rsidRPr="007E631E">
        <w:rPr>
          <w:rFonts w:ascii="Times New Roman" w:hint="eastAsia"/>
        </w:rPr>
        <w:t>1</w:t>
      </w:r>
      <w:r w:rsidRPr="007E631E">
        <w:rPr>
          <w:rFonts w:ascii="Times New Roman" w:hint="eastAsia"/>
        </w:rPr>
        <w:t>米的干净填土</w:t>
      </w:r>
      <w:r>
        <w:rPr>
          <w:rFonts w:ascii="Times New Roman" w:hint="eastAsia"/>
        </w:rPr>
        <w:t>；</w:t>
      </w:r>
    </w:p>
    <w:p w:rsidR="00E47D93" w:rsidRPr="007E631E" w:rsidRDefault="00E47D93" w:rsidP="00E47D93">
      <w:pPr>
        <w:pStyle w:val="affe"/>
        <w:rPr>
          <w:rFonts w:ascii="Times New Roman"/>
        </w:rPr>
      </w:pPr>
      <w:r w:rsidRPr="007E631E">
        <w:rPr>
          <w:rFonts w:ascii="Times New Roman" w:hint="eastAsia"/>
        </w:rPr>
        <w:t xml:space="preserve">(2) </w:t>
      </w:r>
      <w:r w:rsidRPr="007E631E">
        <w:rPr>
          <w:rFonts w:ascii="Times New Roman" w:hint="eastAsia"/>
        </w:rPr>
        <w:t>回填绿地上方不得种植食用作物</w:t>
      </w:r>
      <w:r>
        <w:rPr>
          <w:rFonts w:ascii="Times New Roman" w:hint="eastAsia"/>
        </w:rPr>
        <w:t>；</w:t>
      </w:r>
    </w:p>
    <w:p w:rsidR="00E47D93" w:rsidRPr="007E631E" w:rsidRDefault="00E47D93" w:rsidP="00E47D93">
      <w:pPr>
        <w:pStyle w:val="affe"/>
        <w:rPr>
          <w:rFonts w:ascii="Times New Roman"/>
        </w:rPr>
      </w:pPr>
      <w:r w:rsidRPr="007E631E">
        <w:rPr>
          <w:rFonts w:ascii="Times New Roman" w:hint="eastAsia"/>
        </w:rPr>
        <w:t xml:space="preserve">(3) </w:t>
      </w:r>
      <w:r w:rsidRPr="007E631E">
        <w:rPr>
          <w:rFonts w:ascii="Times New Roman" w:hint="eastAsia"/>
        </w:rPr>
        <w:t>固化</w:t>
      </w:r>
      <w:r w:rsidRPr="007E631E">
        <w:rPr>
          <w:rFonts w:ascii="Times New Roman" w:hint="eastAsia"/>
        </w:rPr>
        <w:t>/</w:t>
      </w:r>
      <w:proofErr w:type="gramStart"/>
      <w:r w:rsidRPr="007E631E">
        <w:rPr>
          <w:rFonts w:ascii="Times New Roman" w:hint="eastAsia"/>
        </w:rPr>
        <w:t>稳定化体</w:t>
      </w:r>
      <w:proofErr w:type="gramEnd"/>
      <w:r w:rsidRPr="007E631E">
        <w:rPr>
          <w:rFonts w:ascii="Times New Roman" w:hint="eastAsia"/>
        </w:rPr>
        <w:t>土壤的要求同建筑用地回填用土</w:t>
      </w:r>
      <w:r w:rsidRPr="007E631E">
        <w:rPr>
          <w:rFonts w:ascii="Times New Roman" w:hint="eastAsia"/>
        </w:rPr>
        <w:t>(</w:t>
      </w:r>
      <w:r w:rsidRPr="007E631E">
        <w:rPr>
          <w:rFonts w:ascii="Times New Roman" w:hint="eastAsia"/>
        </w:rPr>
        <w:t>参照章节</w:t>
      </w:r>
      <w:r w:rsidRPr="007E631E">
        <w:rPr>
          <w:rFonts w:ascii="Times New Roman" w:hint="eastAsia"/>
        </w:rPr>
        <w:t>9.1)</w:t>
      </w:r>
      <w:r w:rsidRPr="007E631E">
        <w:rPr>
          <w:rFonts w:ascii="Times New Roman" w:hint="eastAsia"/>
        </w:rPr>
        <w:t>。</w:t>
      </w:r>
    </w:p>
    <w:p w:rsidR="00E47D93" w:rsidRPr="007E631E" w:rsidRDefault="00E47D93" w:rsidP="00E47D93">
      <w:pPr>
        <w:pStyle w:val="affe"/>
        <w:rPr>
          <w:rFonts w:ascii="Times New Roman"/>
        </w:rPr>
      </w:pPr>
      <w:r w:rsidRPr="007E631E">
        <w:rPr>
          <w:rFonts w:ascii="Times New Roman" w:hint="eastAsia"/>
        </w:rPr>
        <w:t>建筑用地回填用土、道路设施用土、绿地用土的风险管控技术要点示意图如图</w:t>
      </w:r>
      <w:r w:rsidRPr="007E631E">
        <w:rPr>
          <w:rFonts w:ascii="Times New Roman" w:hint="eastAsia"/>
        </w:rPr>
        <w:t>2</w:t>
      </w:r>
      <w:r w:rsidRPr="007E631E">
        <w:rPr>
          <w:rFonts w:ascii="Times New Roman" w:hint="eastAsia"/>
        </w:rPr>
        <w:t>。</w:t>
      </w:r>
    </w:p>
    <w:p w:rsidR="00E47D93" w:rsidRPr="007E631E" w:rsidRDefault="00E47D93" w:rsidP="00E47D93">
      <w:pPr>
        <w:pStyle w:val="affe"/>
        <w:rPr>
          <w:rFonts w:ascii="Times New Roman"/>
        </w:rPr>
      </w:pPr>
      <w:r w:rsidRPr="0013297B">
        <w:rPr>
          <w:noProof/>
        </w:rPr>
        <w:lastRenderedPageBreak/>
        <w:drawing>
          <wp:inline distT="0" distB="0" distL="0" distR="0">
            <wp:extent cx="5400675" cy="4076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675" cy="4076700"/>
                    </a:xfrm>
                    <a:prstGeom prst="rect">
                      <a:avLst/>
                    </a:prstGeom>
                    <a:noFill/>
                    <a:ln>
                      <a:noFill/>
                    </a:ln>
                  </pic:spPr>
                </pic:pic>
              </a:graphicData>
            </a:graphic>
          </wp:inline>
        </w:drawing>
      </w:r>
    </w:p>
    <w:p w:rsidR="00E47D93" w:rsidRPr="007E631E" w:rsidRDefault="00E47D93" w:rsidP="00E47D93">
      <w:pPr>
        <w:pStyle w:val="affe"/>
        <w:jc w:val="center"/>
        <w:rPr>
          <w:rFonts w:ascii="Times New Roman"/>
        </w:rPr>
      </w:pPr>
      <w:r w:rsidRPr="007E631E">
        <w:rPr>
          <w:rFonts w:ascii="Times New Roman" w:hint="eastAsia"/>
        </w:rPr>
        <w:t>图</w:t>
      </w:r>
      <w:r w:rsidRPr="007E631E">
        <w:rPr>
          <w:rFonts w:ascii="Times New Roman" w:hint="eastAsia"/>
        </w:rPr>
        <w:t xml:space="preserve">2 </w:t>
      </w:r>
      <w:r w:rsidRPr="007E631E">
        <w:rPr>
          <w:rFonts w:ascii="Times New Roman" w:hint="eastAsia"/>
        </w:rPr>
        <w:t>风险管控技术要点示意图</w:t>
      </w:r>
    </w:p>
    <w:p w:rsidR="00E47D93" w:rsidRPr="00C903FC" w:rsidRDefault="00E47D93" w:rsidP="00E47D93">
      <w:pPr>
        <w:pStyle w:val="a2"/>
        <w:spacing w:beforeLines="0" w:afterLines="0"/>
        <w:rPr>
          <w:rFonts w:ascii="Times New Roman" w:eastAsia="宋体"/>
        </w:rPr>
      </w:pPr>
      <w:r w:rsidRPr="00C903FC">
        <w:rPr>
          <w:rFonts w:ascii="Times New Roman" w:eastAsia="宋体" w:hint="eastAsia"/>
        </w:rPr>
        <w:t>其他用途</w:t>
      </w:r>
    </w:p>
    <w:p w:rsidR="008047D3" w:rsidRDefault="00E47D93" w:rsidP="00E47D93">
      <w:pPr>
        <w:pStyle w:val="affe"/>
        <w:rPr>
          <w:rFonts w:hAnsi="宋体" w:cs="宋体"/>
          <w:color w:val="000000" w:themeColor="text1"/>
        </w:rPr>
      </w:pPr>
      <w:r w:rsidRPr="007E631E">
        <w:rPr>
          <w:rFonts w:ascii="Times New Roman" w:hint="eastAsia"/>
        </w:rPr>
        <w:t>其他土壤再利用途径，如用作生活垃圾填埋场的覆土。由于目前还没有填埋场覆土中污染物的浓度限制标准，在环境可接受性评估后的土壤一般都可用作</w:t>
      </w:r>
      <w:proofErr w:type="gramStart"/>
      <w:r w:rsidRPr="007E631E">
        <w:rPr>
          <w:rFonts w:ascii="Times New Roman" w:hint="eastAsia"/>
        </w:rPr>
        <w:t>覆土再</w:t>
      </w:r>
      <w:proofErr w:type="gramEnd"/>
      <w:r w:rsidRPr="007E631E">
        <w:rPr>
          <w:rFonts w:ascii="Times New Roman" w:hint="eastAsia"/>
        </w:rPr>
        <w:t>利用。在大部分情景下垃圾填埋场远离人体活动范围，且其主要环境影响关注点为填埋废物的气味和渗滤液，对覆土的质量要求较宽松，一般只需要满足生活垃圾填埋场工程技术要求即可。其他未提及的再利用途径，可参考上述相关技术要点，结合实际进行再利用风险管控。</w:t>
      </w:r>
    </w:p>
    <w:p w:rsidR="008047D3" w:rsidRDefault="008047D3"/>
    <w:p w:rsidR="008047D3" w:rsidRDefault="008047D3"/>
    <w:p w:rsidR="008047D3" w:rsidRDefault="008047D3"/>
    <w:p w:rsidR="008047D3" w:rsidRDefault="008047D3"/>
    <w:p w:rsidR="008047D3" w:rsidRDefault="008047D3">
      <w:pPr>
        <w:tabs>
          <w:tab w:val="left" w:pos="3068"/>
        </w:tabs>
      </w:pPr>
    </w:p>
    <w:sectPr w:rsidR="008047D3" w:rsidSect="00E47D93">
      <w:headerReference w:type="default" r:id="rId29"/>
      <w:footerReference w:type="even" r:id="rId30"/>
      <w:footerReference w:type="default" r:id="rId31"/>
      <w:pgSz w:w="11906" w:h="16838"/>
      <w:pgMar w:top="1984" w:right="1134" w:bottom="1134" w:left="1418" w:header="1418" w:footer="1134" w:gutter="0"/>
      <w:cols w:space="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AC2" w:rsidRDefault="002C1AC2" w:rsidP="008047D3">
      <w:r>
        <w:separator/>
      </w:r>
    </w:p>
  </w:endnote>
  <w:endnote w:type="continuationSeparator" w:id="0">
    <w:p w:rsidR="002C1AC2" w:rsidRDefault="002C1AC2" w:rsidP="008047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b"/>
    </w:pPr>
    <w:r>
      <w:rPr>
        <w:rFonts w:hint="eastAsia"/>
      </w:rPr>
      <w:t>Ⅱ</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9C33CD">
    <w:pPr>
      <w:pStyle w:val="affb"/>
    </w:pPr>
    <w:r>
      <w:pict>
        <v:shapetype id="_x0000_t202" coordsize="21600,21600" o:spt="202" path="m,l,21600r21600,l21600,xe">
          <v:stroke joinstyle="miter"/>
          <v:path gradientshapeok="t" o:connecttype="rect"/>
        </v:shapetype>
        <v:shape id="_x0000_s2049" type="#_x0000_t202" style="position:absolute;left:0;text-align:left;margin-left:913.6pt;margin-top:0;width:2in;height:2in;z-index:252220416;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filled="f" stroked="f" strokeweight=".5pt">
          <v:textbox style="mso-fit-shape-to-text:t" inset="0,0,0,0">
            <w:txbxContent>
              <w:p w:rsidR="004F6651" w:rsidRDefault="009C33CD">
                <w:pPr>
                  <w:pStyle w:val="affb"/>
                </w:pPr>
                <w:r>
                  <w:fldChar w:fldCharType="begin"/>
                </w:r>
                <w:r w:rsidR="00E47D93">
                  <w:instrText xml:space="preserve"> PAGE  \* MERGEFORMAT </w:instrText>
                </w:r>
                <w:r>
                  <w:fldChar w:fldCharType="separate"/>
                </w:r>
                <w:r w:rsidR="003A7D8D">
                  <w:rPr>
                    <w:noProof/>
                  </w:rPr>
                  <w:t>4</w:t>
                </w:r>
                <w:r>
                  <w:rPr>
                    <w:noProof/>
                  </w:rP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9C33CD">
    <w:pPr>
      <w:pStyle w:val="afff8"/>
      <w:spacing w:before="0"/>
      <w:ind w:right="0"/>
      <w:jc w:val="both"/>
    </w:pPr>
    <w:r>
      <w:pict>
        <v:shapetype id="_x0000_t202" coordsize="21600,21600" o:spt="202" path="m,l,21600r21600,l21600,xe">
          <v:stroke joinstyle="miter"/>
          <v:path gradientshapeok="t" o:connecttype="rect"/>
        </v:shapetype>
        <v:shape id="_x0000_s2050" type="#_x0000_t202" style="position:absolute;left:0;text-align:left;margin-left:913.6pt;margin-top:0;width:2in;height:2in;z-index:2522214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filled="f" stroked="f" strokeweight=".5pt">
          <v:textbox style="mso-fit-shape-to-text:t" inset="0,0,0,0">
            <w:txbxContent>
              <w:p w:rsidR="004F6651" w:rsidRDefault="009C33CD">
                <w:pPr>
                  <w:pStyle w:val="affb"/>
                </w:pPr>
                <w:r>
                  <w:fldChar w:fldCharType="begin"/>
                </w:r>
                <w:r w:rsidR="00E47D93">
                  <w:instrText xml:space="preserve"> PAGE  \* MERGEFORMAT </w:instrText>
                </w:r>
                <w:r>
                  <w:fldChar w:fldCharType="separate"/>
                </w:r>
                <w:r w:rsidR="003A7D8D">
                  <w:rPr>
                    <w:noProof/>
                  </w:rPr>
                  <w:t>9</w:t>
                </w:r>
                <w:r>
                  <w:rPr>
                    <w:noProof/>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b"/>
      <w:jc w:val="left"/>
    </w:pPr>
    <w:r>
      <w:rPr>
        <w:rFonts w:hint="eastAsia"/>
      </w:rPr>
      <w:t>Ⅱ</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f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9C33CD">
    <w:pPr>
      <w:pStyle w:val="affb"/>
    </w:pPr>
    <w:r>
      <w:pict>
        <v:shapetype id="_x0000_t202" coordsize="21600,21600" o:spt="202" path="m,l,21600r21600,l21600,xe">
          <v:stroke joinstyle="miter"/>
          <v:path gradientshapeok="t" o:connecttype="rect"/>
        </v:shapetype>
        <v:shape id="_x0000_s2054" type="#_x0000_t202" style="position:absolute;left:0;text-align:left;margin-left:913.6pt;margin-top:0;width:2in;height:2in;z-index:251727872;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filled="f" stroked="f" strokeweight=".5pt">
          <v:textbox style="mso-fit-shape-to-text:t" inset="0,0,0,0">
            <w:txbxContent>
              <w:p w:rsidR="004F6651" w:rsidRDefault="009C33CD">
                <w:pPr>
                  <w:pStyle w:val="affb"/>
                </w:pPr>
                <w:r>
                  <w:fldChar w:fldCharType="begin"/>
                </w:r>
                <w:r w:rsidR="00E47D93">
                  <w:instrText xml:space="preserve"> PAGE  \* MERGEFORMAT </w:instrText>
                </w:r>
                <w:r>
                  <w:fldChar w:fldCharType="separate"/>
                </w:r>
                <w:r w:rsidR="00D26EB3">
                  <w:rPr>
                    <w:noProof/>
                  </w:rPr>
                  <w:t>4</w:t>
                </w:r>
                <w:r>
                  <w:rPr>
                    <w:noProof/>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9C33CD">
    <w:pPr>
      <w:pStyle w:val="afff8"/>
      <w:jc w:val="left"/>
    </w:pPr>
    <w:r>
      <w:pict>
        <v:shapetype id="_x0000_t202" coordsize="21600,21600" o:spt="202" path="m,l,21600r21600,l21600,xe">
          <v:stroke joinstyle="miter"/>
          <v:path gradientshapeok="t" o:connecttype="rect"/>
        </v:shapetype>
        <v:shape id="_x0000_s2055" type="#_x0000_t202" style="position:absolute;margin-left:913.6pt;margin-top:0;width:2in;height:2in;z-index:251726848;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filled="f" stroked="f" strokeweight=".5pt">
          <v:textbox style="mso-fit-shape-to-text:t" inset="0,0,0,0">
            <w:txbxContent>
              <w:p w:rsidR="004F6651" w:rsidRDefault="009C33CD">
                <w:pPr>
                  <w:pStyle w:val="affb"/>
                </w:pPr>
                <w:r>
                  <w:fldChar w:fldCharType="begin"/>
                </w:r>
                <w:r w:rsidR="00E47D93">
                  <w:instrText xml:space="preserve"> PAGE  \* MERGEFORMAT </w:instrText>
                </w:r>
                <w:r>
                  <w:fldChar w:fldCharType="separate"/>
                </w:r>
                <w:r w:rsidR="003A7D8D">
                  <w:rPr>
                    <w:noProof/>
                  </w:rPr>
                  <w:t>I</w:t>
                </w:r>
                <w:r>
                  <w:rPr>
                    <w:noProof/>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b"/>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f8"/>
      <w:jc w:val="lef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b"/>
      <w:jc w:val="left"/>
    </w:pPr>
    <w:r>
      <w:rPr>
        <w:rFonts w:hint="eastAsia"/>
      </w:rPr>
      <w:t>Ⅲ</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9C33CD">
    <w:pPr>
      <w:pStyle w:val="afff8"/>
      <w:jc w:val="left"/>
    </w:pPr>
    <w:r>
      <w:pict>
        <v:shapetype id="_x0000_t202" coordsize="21600,21600" o:spt="202" path="m,l,21600r21600,l21600,xe">
          <v:stroke joinstyle="miter"/>
          <v:path gradientshapeok="t" o:connecttype="rect"/>
        </v:shapetype>
        <v:shape id="_x0000_s2053" type="#_x0000_t202" style="position:absolute;margin-left:0;margin-top:0;width:2in;height:2in;z-index:251669504;mso-wrap-style:none;mso-position-horizontal:in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filled="f" stroked="f" strokeweight=".5pt">
          <v:textbox style="mso-fit-shape-to-text:t" inset="0,0,0,0">
            <w:txbxContent>
              <w:p w:rsidR="004F6651" w:rsidRDefault="009C33CD">
                <w:pPr>
                  <w:pStyle w:val="afff8"/>
                  <w:jc w:val="left"/>
                </w:pPr>
                <w:r>
                  <w:fldChar w:fldCharType="begin"/>
                </w:r>
                <w:r w:rsidR="004F6651">
                  <w:instrText xml:space="preserve"> PAGE  \* MERGEFORMAT </w:instrText>
                </w:r>
                <w:r>
                  <w:fldChar w:fldCharType="separate"/>
                </w:r>
                <w:r w:rsidR="003A7D8D">
                  <w:rPr>
                    <w:noProof/>
                  </w:rPr>
                  <w:t>III</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AC2" w:rsidRDefault="002C1AC2" w:rsidP="008047D3">
      <w:r>
        <w:separator/>
      </w:r>
    </w:p>
  </w:footnote>
  <w:footnote w:type="continuationSeparator" w:id="0">
    <w:p w:rsidR="002C1AC2" w:rsidRDefault="002C1AC2" w:rsidP="008047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pPr>
    <w:r>
      <w:rPr>
        <w:b/>
      </w:rPr>
      <w:t>T/</w:t>
    </w:r>
    <w:r>
      <w:rPr>
        <w:rFonts w:hint="eastAsia"/>
        <w:b/>
      </w:rPr>
      <w:t>CCAA 36</w:t>
    </w:r>
    <w:r>
      <w:t>-20</w:t>
    </w:r>
    <w:r>
      <w:rPr>
        <w:rFonts w:hint="eastAsia"/>
      </w:rPr>
      <w:t>20X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pPr>
    <w:r>
      <w:rPr>
        <w:b/>
      </w:rPr>
      <w:t>T/</w:t>
    </w:r>
    <w:r>
      <w:rPr>
        <w:rFonts w:hint="eastAsia"/>
        <w:b/>
      </w:rPr>
      <w:t>CCAA 36</w:t>
    </w:r>
    <w:r>
      <w:t>-20</w:t>
    </w:r>
    <w:r>
      <w:rPr>
        <w:rFonts w:hint="eastAsia"/>
      </w:rPr>
      <w:t>20X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rPr>
        <w:bCs/>
      </w:rPr>
    </w:pPr>
    <w:r>
      <w:rPr>
        <w:rFonts w:ascii="黑体" w:eastAsia="黑体" w:hAnsi="黑体" w:cs="黑体" w:hint="eastAsia"/>
        <w:bCs/>
        <w:sz w:val="21"/>
        <w:szCs w:val="21"/>
      </w:rPr>
      <w:t xml:space="preserve">T/CCAA </w:t>
    </w:r>
    <w:r w:rsidR="001E71AD">
      <w:rPr>
        <w:rFonts w:ascii="黑体" w:eastAsia="黑体" w:hAnsi="黑体" w:cs="黑体" w:hint="eastAsia"/>
        <w:bCs/>
        <w:sz w:val="21"/>
        <w:szCs w:val="21"/>
      </w:rPr>
      <w:t>XX</w:t>
    </w:r>
    <w:r>
      <w:rPr>
        <w:rFonts w:ascii="黑体" w:eastAsia="黑体" w:hAnsi="黑体" w:cs="黑体" w:hint="eastAsia"/>
        <w:bCs/>
        <w:sz w:val="21"/>
        <w:szCs w:val="21"/>
      </w:rPr>
      <w:t>-202</w:t>
    </w:r>
    <w:r w:rsidR="001E71AD">
      <w:rPr>
        <w:rFonts w:ascii="黑体" w:eastAsia="黑体" w:hAnsi="黑体" w:cs="黑体"/>
        <w:bCs/>
        <w:sz w:val="21"/>
        <w:szCs w:val="21"/>
      </w:rPr>
      <w:t>2</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pPr>
    <w:r>
      <w:rPr>
        <w:b/>
      </w:rPr>
      <w:t>T/</w:t>
    </w:r>
    <w:r>
      <w:rPr>
        <w:rFonts w:hint="eastAsia"/>
        <w:b/>
      </w:rPr>
      <w:t>CCAA 36</w:t>
    </w:r>
    <w:r>
      <w:t>-20</w:t>
    </w:r>
    <w:r>
      <w:rPr>
        <w:rFonts w:hint="eastAsia"/>
      </w:rPr>
      <w:t>20X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rPr>
        <w:rFonts w:ascii="黑体" w:eastAsia="黑体" w:hAnsi="黑体" w:cs="黑体"/>
        <w:sz w:val="21"/>
        <w:szCs w:val="21"/>
      </w:rPr>
    </w:pPr>
    <w:r>
      <w:rPr>
        <w:rFonts w:ascii="黑体" w:eastAsia="黑体" w:hAnsi="黑体" w:cs="黑体" w:hint="eastAsia"/>
        <w:bCs/>
        <w:sz w:val="21"/>
        <w:szCs w:val="21"/>
      </w:rPr>
      <w:t xml:space="preserve">T/CCAA </w:t>
    </w:r>
    <w:r w:rsidR="00E47D93">
      <w:rPr>
        <w:rFonts w:ascii="黑体" w:eastAsia="黑体" w:hAnsi="黑体" w:cs="黑体" w:hint="eastAsia"/>
        <w:bCs/>
        <w:sz w:val="21"/>
        <w:szCs w:val="21"/>
      </w:rPr>
      <w:t>XX</w:t>
    </w:r>
    <w:r>
      <w:rPr>
        <w:rFonts w:ascii="黑体" w:eastAsia="黑体" w:hAnsi="黑体" w:cs="黑体" w:hint="eastAsia"/>
        <w:sz w:val="21"/>
        <w:szCs w:val="21"/>
      </w:rPr>
      <w:t>-202</w:t>
    </w:r>
    <w:r w:rsidR="00E47D93">
      <w:rPr>
        <w:rFonts w:ascii="黑体" w:eastAsia="黑体" w:hAnsi="黑体" w:cs="黑体"/>
        <w:sz w:val="21"/>
        <w:szCs w:val="21"/>
      </w:rPr>
      <w:t>2</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pPr>
    <w:r>
      <w:rPr>
        <w:b/>
      </w:rPr>
      <w:t>T/</w:t>
    </w:r>
    <w:r>
      <w:rPr>
        <w:rFonts w:hint="eastAsia"/>
        <w:b/>
      </w:rPr>
      <w:t xml:space="preserve">CCAA </w:t>
    </w:r>
    <w:r w:rsidR="001E71AD">
      <w:rPr>
        <w:rFonts w:hint="eastAsia"/>
        <w:b/>
      </w:rPr>
      <w:t>XX</w:t>
    </w:r>
    <w:r>
      <w:t>-20</w:t>
    </w:r>
    <w:r>
      <w:rPr>
        <w:rFonts w:hint="eastAsia"/>
      </w:rPr>
      <w:t>2</w:t>
    </w:r>
    <w:r w:rsidR="001E71AD">
      <w:t>2</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51" w:rsidRDefault="004F6651">
    <w:pPr>
      <w:pStyle w:val="affc"/>
      <w:jc w:val="right"/>
      <w:rPr>
        <w:bCs/>
      </w:rPr>
    </w:pPr>
    <w:r>
      <w:rPr>
        <w:rFonts w:ascii="黑体" w:eastAsia="黑体" w:hAnsi="黑体" w:cs="黑体" w:hint="eastAsia"/>
        <w:bCs/>
        <w:sz w:val="21"/>
        <w:szCs w:val="21"/>
      </w:rPr>
      <w:t xml:space="preserve">T/CCAA </w:t>
    </w:r>
    <w:r w:rsidR="00E47D93">
      <w:rPr>
        <w:rFonts w:ascii="黑体" w:eastAsia="黑体" w:hAnsi="黑体" w:cs="黑体" w:hint="eastAsia"/>
        <w:bCs/>
        <w:sz w:val="21"/>
        <w:szCs w:val="21"/>
      </w:rPr>
      <w:t>XX</w:t>
    </w:r>
    <w:r>
      <w:rPr>
        <w:rFonts w:ascii="黑体" w:eastAsia="黑体" w:hAnsi="黑体" w:cs="黑体" w:hint="eastAsia"/>
        <w:bCs/>
        <w:sz w:val="21"/>
        <w:szCs w:val="21"/>
      </w:rPr>
      <w:t>-202</w:t>
    </w:r>
    <w:r w:rsidR="00E47D93">
      <w:rPr>
        <w:rFonts w:ascii="黑体" w:eastAsia="黑体" w:hAnsi="黑体" w:cs="黑体"/>
        <w:bCs/>
        <w:sz w:val="21"/>
        <w:szCs w:val="21"/>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656B4"/>
    <w:multiLevelType w:val="singleLevel"/>
    <w:tmpl w:val="88B656B4"/>
    <w:lvl w:ilvl="0">
      <w:start w:val="1"/>
      <w:numFmt w:val="lowerLetter"/>
      <w:lvlText w:val="%1）"/>
      <w:lvlJc w:val="left"/>
      <w:pPr>
        <w:tabs>
          <w:tab w:val="left" w:pos="420"/>
        </w:tabs>
        <w:ind w:left="425" w:hanging="425"/>
      </w:pPr>
      <w:rPr>
        <w:rFonts w:hint="default"/>
      </w:rPr>
    </w:lvl>
  </w:abstractNum>
  <w:abstractNum w:abstractNumId="1">
    <w:nsid w:val="A48B2D40"/>
    <w:multiLevelType w:val="multilevel"/>
    <w:tmpl w:val="A48B2D40"/>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A8BCB186"/>
    <w:multiLevelType w:val="multilevel"/>
    <w:tmpl w:val="A8BCB186"/>
    <w:lvl w:ilvl="0">
      <w:start w:val="1"/>
      <w:numFmt w:val="decimal"/>
      <w:lvlText w:val="%1)"/>
      <w:lvlJc w:val="left"/>
      <w:pPr>
        <w:ind w:left="425" w:hanging="425"/>
      </w:pPr>
      <w:rPr>
        <w:rFonts w:hint="default"/>
      </w:rPr>
    </w:lvl>
    <w:lvl w:ilvl="1">
      <w:start w:val="1"/>
      <w:numFmt w:val="lowerLetter"/>
      <w:lvlText w:val="%2）"/>
      <w:lvlJc w:val="left"/>
      <w:pPr>
        <w:tabs>
          <w:tab w:val="left" w:pos="840"/>
        </w:tabs>
        <w:ind w:left="840" w:hanging="420"/>
      </w:pPr>
      <w:rPr>
        <w:rFonts w:ascii="宋体" w:eastAsia="宋体" w:hAnsi="宋体" w:cs="宋体"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BAB1A5B4"/>
    <w:multiLevelType w:val="multilevel"/>
    <w:tmpl w:val="BAB1A5B4"/>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C018EC2B"/>
    <w:multiLevelType w:val="multilevel"/>
    <w:tmpl w:val="C018EC2B"/>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D94F1861"/>
    <w:multiLevelType w:val="singleLevel"/>
    <w:tmpl w:val="D94F1861"/>
    <w:lvl w:ilvl="0">
      <w:start w:val="1"/>
      <w:numFmt w:val="lowerLetter"/>
      <w:suff w:val="space"/>
      <w:lvlText w:val="%1)"/>
      <w:lvlJc w:val="left"/>
    </w:lvl>
  </w:abstractNum>
  <w:abstractNum w:abstractNumId="6">
    <w:nsid w:val="E9273182"/>
    <w:multiLevelType w:val="singleLevel"/>
    <w:tmpl w:val="E9273182"/>
    <w:lvl w:ilvl="0">
      <w:start w:val="1"/>
      <w:numFmt w:val="decimal"/>
      <w:lvlText w:val="%1)"/>
      <w:lvlJc w:val="left"/>
      <w:pPr>
        <w:ind w:left="425" w:hanging="425"/>
      </w:pPr>
      <w:rPr>
        <w:rFonts w:hint="default"/>
      </w:rPr>
    </w:lvl>
  </w:abstractNum>
  <w:abstractNum w:abstractNumId="7">
    <w:nsid w:val="EA124BC5"/>
    <w:multiLevelType w:val="multilevel"/>
    <w:tmpl w:val="EA124BC5"/>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F0692981"/>
    <w:multiLevelType w:val="multilevel"/>
    <w:tmpl w:val="F0692981"/>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016C4C06"/>
    <w:multiLevelType w:val="multilevel"/>
    <w:tmpl w:val="016C4C06"/>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033A0839"/>
    <w:multiLevelType w:val="multilevel"/>
    <w:tmpl w:val="033A083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Letter"/>
      <w:lvlText w:val="%3）"/>
      <w:lvlJc w:val="left"/>
      <w:pPr>
        <w:ind w:left="2040" w:hanging="360"/>
      </w:pPr>
      <w:rPr>
        <w:rFonts w:hint="default"/>
      </w:r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nsid w:val="05DA2E1F"/>
    <w:multiLevelType w:val="multilevel"/>
    <w:tmpl w:val="05DA2E1F"/>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0A952887"/>
    <w:multiLevelType w:val="multilevel"/>
    <w:tmpl w:val="0A952887"/>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3">
    <w:nsid w:val="0F805D97"/>
    <w:multiLevelType w:val="multilevel"/>
    <w:tmpl w:val="0F805D97"/>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4">
    <w:nsid w:val="16462956"/>
    <w:multiLevelType w:val="multilevel"/>
    <w:tmpl w:val="1646295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1D9571EB"/>
    <w:multiLevelType w:val="multilevel"/>
    <w:tmpl w:val="1D9571EB"/>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nsid w:val="1E560025"/>
    <w:multiLevelType w:val="singleLevel"/>
    <w:tmpl w:val="1E560025"/>
    <w:lvl w:ilvl="0">
      <w:start w:val="1"/>
      <w:numFmt w:val="decimal"/>
      <w:lvlText w:val="%1)"/>
      <w:lvlJc w:val="left"/>
      <w:pPr>
        <w:ind w:left="425" w:hanging="425"/>
      </w:pPr>
      <w:rPr>
        <w:rFonts w:hint="default"/>
      </w:rPr>
    </w:lvl>
  </w:abstractNum>
  <w:abstractNum w:abstractNumId="17">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24B435DB"/>
    <w:multiLevelType w:val="multilevel"/>
    <w:tmpl w:val="24B435DB"/>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9">
    <w:nsid w:val="26FA11C3"/>
    <w:multiLevelType w:val="multilevel"/>
    <w:tmpl w:val="26FA11C3"/>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0">
    <w:nsid w:val="27DA05CC"/>
    <w:multiLevelType w:val="multilevel"/>
    <w:tmpl w:val="27DA05C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29707437"/>
    <w:multiLevelType w:val="multilevel"/>
    <w:tmpl w:val="29707437"/>
    <w:lvl w:ilvl="0">
      <w:start w:val="1"/>
      <w:numFmt w:val="none"/>
      <w:pStyle w:val="a8"/>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2">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3">
    <w:nsid w:val="2B5637A3"/>
    <w:multiLevelType w:val="multilevel"/>
    <w:tmpl w:val="2B5637A3"/>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5">
    <w:nsid w:val="2F593767"/>
    <w:multiLevelType w:val="multilevel"/>
    <w:tmpl w:val="2F593767"/>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nsid w:val="2FC54513"/>
    <w:multiLevelType w:val="hybridMultilevel"/>
    <w:tmpl w:val="403EE0A4"/>
    <w:lvl w:ilvl="0" w:tplc="7F042150">
      <w:start w:val="1"/>
      <w:numFmt w:val="bullet"/>
      <w:lvlText w:val="ㅡ"/>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1D86CCD"/>
    <w:multiLevelType w:val="multilevel"/>
    <w:tmpl w:val="31D86CCD"/>
    <w:lvl w:ilvl="0">
      <w:start w:val="2"/>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31E90803"/>
    <w:multiLevelType w:val="multilevel"/>
    <w:tmpl w:val="31E90803"/>
    <w:lvl w:ilvl="0">
      <w:start w:val="1"/>
      <w:numFmt w:val="lowerLetter"/>
      <w:lvlText w:val="%1)"/>
      <w:lvlJc w:val="left"/>
      <w:pPr>
        <w:ind w:left="845"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9">
    <w:nsid w:val="32466AA9"/>
    <w:multiLevelType w:val="multilevel"/>
    <w:tmpl w:val="32466AA9"/>
    <w:lvl w:ilvl="0">
      <w:start w:val="2"/>
      <w:numFmt w:val="lowerLetter"/>
      <w:lvlText w:val="%1)"/>
      <w:lvlJc w:val="left"/>
      <w:pPr>
        <w:ind w:left="84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332E8051"/>
    <w:multiLevelType w:val="singleLevel"/>
    <w:tmpl w:val="332E8051"/>
    <w:lvl w:ilvl="0">
      <w:start w:val="1"/>
      <w:numFmt w:val="lowerLetter"/>
      <w:lvlText w:val="%1）"/>
      <w:lvlJc w:val="left"/>
      <w:pPr>
        <w:tabs>
          <w:tab w:val="left" w:pos="420"/>
        </w:tabs>
        <w:ind w:left="425" w:hanging="425"/>
      </w:pPr>
      <w:rPr>
        <w:rFonts w:hint="default"/>
      </w:rPr>
    </w:lvl>
  </w:abstractNum>
  <w:abstractNum w:abstractNumId="31">
    <w:nsid w:val="346F5600"/>
    <w:multiLevelType w:val="multilevel"/>
    <w:tmpl w:val="346F5600"/>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35D7E87B"/>
    <w:multiLevelType w:val="singleLevel"/>
    <w:tmpl w:val="35D7E87B"/>
    <w:lvl w:ilvl="0">
      <w:start w:val="1"/>
      <w:numFmt w:val="decimal"/>
      <w:lvlText w:val="%1)"/>
      <w:lvlJc w:val="left"/>
      <w:pPr>
        <w:ind w:left="425" w:hanging="425"/>
      </w:pPr>
      <w:rPr>
        <w:rFonts w:hint="default"/>
      </w:rPr>
    </w:lvl>
  </w:abstractNum>
  <w:abstractNum w:abstractNumId="33">
    <w:nsid w:val="36162D0A"/>
    <w:multiLevelType w:val="multilevel"/>
    <w:tmpl w:val="36162D0A"/>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38B20F41"/>
    <w:multiLevelType w:val="singleLevel"/>
    <w:tmpl w:val="38B20F41"/>
    <w:lvl w:ilvl="0">
      <w:start w:val="1"/>
      <w:numFmt w:val="lowerLetter"/>
      <w:suff w:val="space"/>
      <w:lvlText w:val="%1)"/>
      <w:lvlJc w:val="left"/>
    </w:lvl>
  </w:abstractNum>
  <w:abstractNum w:abstractNumId="35">
    <w:nsid w:val="3B5973B9"/>
    <w:multiLevelType w:val="multilevel"/>
    <w:tmpl w:val="3B5973B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6">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37">
    <w:nsid w:val="3F9621F0"/>
    <w:multiLevelType w:val="multilevel"/>
    <w:tmpl w:val="3F9621F0"/>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9">
    <w:nsid w:val="479FB78B"/>
    <w:multiLevelType w:val="singleLevel"/>
    <w:tmpl w:val="479FB78B"/>
    <w:lvl w:ilvl="0">
      <w:start w:val="1"/>
      <w:numFmt w:val="lowerLetter"/>
      <w:lvlText w:val="%1）"/>
      <w:lvlJc w:val="left"/>
      <w:pPr>
        <w:tabs>
          <w:tab w:val="left" w:pos="420"/>
        </w:tabs>
        <w:ind w:left="425" w:hanging="425"/>
      </w:pPr>
      <w:rPr>
        <w:rFonts w:hint="default"/>
      </w:rPr>
    </w:lvl>
  </w:abstractNum>
  <w:abstractNum w:abstractNumId="40">
    <w:nsid w:val="4AD46ECD"/>
    <w:multiLevelType w:val="multilevel"/>
    <w:tmpl w:val="4AD46ECD"/>
    <w:lvl w:ilvl="0">
      <w:start w:val="3"/>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4CC56D68"/>
    <w:multiLevelType w:val="multilevel"/>
    <w:tmpl w:val="4CC56D68"/>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507B824F"/>
    <w:multiLevelType w:val="singleLevel"/>
    <w:tmpl w:val="507B824F"/>
    <w:lvl w:ilvl="0">
      <w:start w:val="1"/>
      <w:numFmt w:val="decimal"/>
      <w:lvlText w:val="%1)"/>
      <w:lvlJc w:val="left"/>
      <w:pPr>
        <w:ind w:left="425" w:hanging="425"/>
      </w:pPr>
      <w:rPr>
        <w:rFonts w:hint="default"/>
      </w:rPr>
    </w:lvl>
  </w:abstractNum>
  <w:abstractNum w:abstractNumId="43">
    <w:nsid w:val="520F62E9"/>
    <w:multiLevelType w:val="multilevel"/>
    <w:tmpl w:val="520F62E9"/>
    <w:lvl w:ilvl="0">
      <w:start w:val="1"/>
      <w:numFmt w:val="decimal"/>
      <w:pStyle w:val="af2"/>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nsid w:val="57A4EBD7"/>
    <w:multiLevelType w:val="singleLevel"/>
    <w:tmpl w:val="57A4EBD7"/>
    <w:lvl w:ilvl="0">
      <w:start w:val="1"/>
      <w:numFmt w:val="decimal"/>
      <w:lvlText w:val="%1)"/>
      <w:lvlJc w:val="left"/>
      <w:pPr>
        <w:ind w:left="425" w:hanging="425"/>
      </w:pPr>
      <w:rPr>
        <w:rFonts w:hint="default"/>
      </w:rPr>
    </w:lvl>
  </w:abstractNum>
  <w:abstractNum w:abstractNumId="45">
    <w:nsid w:val="584AD56C"/>
    <w:multiLevelType w:val="multilevel"/>
    <w:tmpl w:val="584AD56C"/>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6">
    <w:nsid w:val="5E63562F"/>
    <w:multiLevelType w:val="multilevel"/>
    <w:tmpl w:val="5E63562F"/>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7">
    <w:nsid w:val="5EAD5E35"/>
    <w:multiLevelType w:val="multilevel"/>
    <w:tmpl w:val="5EAD5E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nsid w:val="600F750F"/>
    <w:multiLevelType w:val="singleLevel"/>
    <w:tmpl w:val="600F750F"/>
    <w:lvl w:ilvl="0">
      <w:start w:val="1"/>
      <w:numFmt w:val="decimal"/>
      <w:lvlText w:val="%1)"/>
      <w:lvlJc w:val="left"/>
      <w:pPr>
        <w:ind w:left="425" w:hanging="425"/>
      </w:pPr>
      <w:rPr>
        <w:rFonts w:hint="default"/>
      </w:rPr>
    </w:lvl>
  </w:abstractNum>
  <w:abstractNum w:abstractNumId="49">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50">
    <w:nsid w:val="63404DBE"/>
    <w:multiLevelType w:val="multilevel"/>
    <w:tmpl w:val="63404DB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1">
    <w:nsid w:val="63AF7EBF"/>
    <w:multiLevelType w:val="multilevel"/>
    <w:tmpl w:val="63AF7EBF"/>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nsid w:val="64EACFAF"/>
    <w:multiLevelType w:val="singleLevel"/>
    <w:tmpl w:val="64EACFAF"/>
    <w:lvl w:ilvl="0">
      <w:start w:val="1"/>
      <w:numFmt w:val="decimal"/>
      <w:lvlText w:val="%1)"/>
      <w:lvlJc w:val="left"/>
      <w:pPr>
        <w:ind w:left="425" w:hanging="425"/>
      </w:pPr>
      <w:rPr>
        <w:rFonts w:hint="default"/>
      </w:rPr>
    </w:lvl>
  </w:abstractNum>
  <w:abstractNum w:abstractNumId="53">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4">
    <w:nsid w:val="660E792E"/>
    <w:multiLevelType w:val="multilevel"/>
    <w:tmpl w:val="660E792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5">
    <w:nsid w:val="669350C0"/>
    <w:multiLevelType w:val="multilevel"/>
    <w:tmpl w:val="669350C0"/>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6">
    <w:nsid w:val="6AB870ED"/>
    <w:multiLevelType w:val="multilevel"/>
    <w:tmpl w:val="6AB870ED"/>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7">
    <w:nsid w:val="6C0F194D"/>
    <w:multiLevelType w:val="multilevel"/>
    <w:tmpl w:val="6C0F194D"/>
    <w:lvl w:ilvl="0">
      <w:start w:val="1"/>
      <w:numFmt w:val="upp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8">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59">
    <w:nsid w:val="6E7E8A0F"/>
    <w:multiLevelType w:val="multilevel"/>
    <w:tmpl w:val="6E7E8A0F"/>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0">
    <w:nsid w:val="6F6016D5"/>
    <w:multiLevelType w:val="multilevel"/>
    <w:tmpl w:val="6F6016D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1">
    <w:nsid w:val="72544647"/>
    <w:multiLevelType w:val="singleLevel"/>
    <w:tmpl w:val="72544647"/>
    <w:lvl w:ilvl="0">
      <w:start w:val="1"/>
      <w:numFmt w:val="lowerLetter"/>
      <w:suff w:val="space"/>
      <w:lvlText w:val="%1）"/>
      <w:lvlJc w:val="left"/>
    </w:lvl>
  </w:abstractNum>
  <w:abstractNum w:abstractNumId="62">
    <w:nsid w:val="74C45A8D"/>
    <w:multiLevelType w:val="multilevel"/>
    <w:tmpl w:val="74C45A8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6"/>
  </w:num>
  <w:num w:numId="2">
    <w:abstractNumId w:val="17"/>
  </w:num>
  <w:num w:numId="3">
    <w:abstractNumId w:val="24"/>
  </w:num>
  <w:num w:numId="4">
    <w:abstractNumId w:val="50"/>
  </w:num>
  <w:num w:numId="5">
    <w:abstractNumId w:val="38"/>
  </w:num>
  <w:num w:numId="6">
    <w:abstractNumId w:val="13"/>
  </w:num>
  <w:num w:numId="7">
    <w:abstractNumId w:val="46"/>
  </w:num>
  <w:num w:numId="8">
    <w:abstractNumId w:val="56"/>
  </w:num>
  <w:num w:numId="9">
    <w:abstractNumId w:val="21"/>
  </w:num>
  <w:num w:numId="10">
    <w:abstractNumId w:val="12"/>
  </w:num>
  <w:num w:numId="11">
    <w:abstractNumId w:val="53"/>
  </w:num>
  <w:num w:numId="12">
    <w:abstractNumId w:val="49"/>
  </w:num>
  <w:num w:numId="13">
    <w:abstractNumId w:val="58"/>
  </w:num>
  <w:num w:numId="14">
    <w:abstractNumId w:val="22"/>
  </w:num>
  <w:num w:numId="15">
    <w:abstractNumId w:val="18"/>
  </w:num>
  <w:num w:numId="16">
    <w:abstractNumId w:val="51"/>
  </w:num>
  <w:num w:numId="17">
    <w:abstractNumId w:val="43"/>
  </w:num>
  <w:num w:numId="18">
    <w:abstractNumId w:val="20"/>
  </w:num>
  <w:num w:numId="19">
    <w:abstractNumId w:val="41"/>
  </w:num>
  <w:num w:numId="20">
    <w:abstractNumId w:val="29"/>
  </w:num>
  <w:num w:numId="21">
    <w:abstractNumId w:val="54"/>
  </w:num>
  <w:num w:numId="22">
    <w:abstractNumId w:val="40"/>
  </w:num>
  <w:num w:numId="23">
    <w:abstractNumId w:val="25"/>
  </w:num>
  <w:num w:numId="24">
    <w:abstractNumId w:val="10"/>
  </w:num>
  <w:num w:numId="25">
    <w:abstractNumId w:val="11"/>
  </w:num>
  <w:num w:numId="26">
    <w:abstractNumId w:val="33"/>
  </w:num>
  <w:num w:numId="27">
    <w:abstractNumId w:val="48"/>
  </w:num>
  <w:num w:numId="28">
    <w:abstractNumId w:val="42"/>
  </w:num>
  <w:num w:numId="29">
    <w:abstractNumId w:val="52"/>
  </w:num>
  <w:num w:numId="30">
    <w:abstractNumId w:val="57"/>
  </w:num>
  <w:num w:numId="31">
    <w:abstractNumId w:val="9"/>
  </w:num>
  <w:num w:numId="32">
    <w:abstractNumId w:val="32"/>
  </w:num>
  <w:num w:numId="33">
    <w:abstractNumId w:val="44"/>
  </w:num>
  <w:num w:numId="34">
    <w:abstractNumId w:val="6"/>
  </w:num>
  <w:num w:numId="35">
    <w:abstractNumId w:val="16"/>
  </w:num>
  <w:num w:numId="36">
    <w:abstractNumId w:val="28"/>
  </w:num>
  <w:num w:numId="37">
    <w:abstractNumId w:val="35"/>
  </w:num>
  <w:num w:numId="38">
    <w:abstractNumId w:val="27"/>
  </w:num>
  <w:num w:numId="39">
    <w:abstractNumId w:val="23"/>
  </w:num>
  <w:num w:numId="40">
    <w:abstractNumId w:val="31"/>
  </w:num>
  <w:num w:numId="41">
    <w:abstractNumId w:val="62"/>
  </w:num>
  <w:num w:numId="42">
    <w:abstractNumId w:val="47"/>
  </w:num>
  <w:num w:numId="43">
    <w:abstractNumId w:val="14"/>
  </w:num>
  <w:num w:numId="44">
    <w:abstractNumId w:val="60"/>
  </w:num>
  <w:num w:numId="45">
    <w:abstractNumId w:val="59"/>
  </w:num>
  <w:num w:numId="46">
    <w:abstractNumId w:val="1"/>
  </w:num>
  <w:num w:numId="47">
    <w:abstractNumId w:val="45"/>
  </w:num>
  <w:num w:numId="48">
    <w:abstractNumId w:val="15"/>
  </w:num>
  <w:num w:numId="49">
    <w:abstractNumId w:val="4"/>
  </w:num>
  <w:num w:numId="50">
    <w:abstractNumId w:val="2"/>
  </w:num>
  <w:num w:numId="51">
    <w:abstractNumId w:val="39"/>
  </w:num>
  <w:num w:numId="52">
    <w:abstractNumId w:val="3"/>
  </w:num>
  <w:num w:numId="53">
    <w:abstractNumId w:val="19"/>
  </w:num>
  <w:num w:numId="54">
    <w:abstractNumId w:val="30"/>
  </w:num>
  <w:num w:numId="55">
    <w:abstractNumId w:val="0"/>
  </w:num>
  <w:num w:numId="56">
    <w:abstractNumId w:val="55"/>
  </w:num>
  <w:num w:numId="57">
    <w:abstractNumId w:val="34"/>
  </w:num>
  <w:num w:numId="58">
    <w:abstractNumId w:val="5"/>
  </w:num>
  <w:num w:numId="59">
    <w:abstractNumId w:val="7"/>
  </w:num>
  <w:num w:numId="60">
    <w:abstractNumId w:val="8"/>
  </w:num>
  <w:num w:numId="61">
    <w:abstractNumId w:val="61"/>
  </w:num>
  <w:num w:numId="62">
    <w:abstractNumId w:val="37"/>
  </w:num>
  <w:num w:numId="63">
    <w:abstractNumId w:val="26"/>
  </w:num>
  <w:num w:numId="64">
    <w:abstractNumId w:val="17"/>
  </w:num>
  <w:num w:numId="65">
    <w:abstractNumId w:val="17"/>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4"/>
  <w:revisionView w:markup="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2E0A"/>
    <w:rsid w:val="00034D2D"/>
    <w:rsid w:val="00035925"/>
    <w:rsid w:val="00036C2C"/>
    <w:rsid w:val="00045A7C"/>
    <w:rsid w:val="000502B6"/>
    <w:rsid w:val="00055371"/>
    <w:rsid w:val="00056A24"/>
    <w:rsid w:val="00057CE5"/>
    <w:rsid w:val="000607A3"/>
    <w:rsid w:val="000657F7"/>
    <w:rsid w:val="00067CDF"/>
    <w:rsid w:val="000709E3"/>
    <w:rsid w:val="00074FBE"/>
    <w:rsid w:val="0007762A"/>
    <w:rsid w:val="00081F6E"/>
    <w:rsid w:val="00083A09"/>
    <w:rsid w:val="0009005E"/>
    <w:rsid w:val="000918A9"/>
    <w:rsid w:val="00092001"/>
    <w:rsid w:val="00092618"/>
    <w:rsid w:val="00092857"/>
    <w:rsid w:val="00092BD8"/>
    <w:rsid w:val="000930CD"/>
    <w:rsid w:val="000964C7"/>
    <w:rsid w:val="000979D9"/>
    <w:rsid w:val="000A20A9"/>
    <w:rsid w:val="000A48B1"/>
    <w:rsid w:val="000A5F21"/>
    <w:rsid w:val="000B2C50"/>
    <w:rsid w:val="000B2F0E"/>
    <w:rsid w:val="000B3143"/>
    <w:rsid w:val="000B405D"/>
    <w:rsid w:val="000C2BE6"/>
    <w:rsid w:val="000C6B05"/>
    <w:rsid w:val="000C6DD6"/>
    <w:rsid w:val="000C73D4"/>
    <w:rsid w:val="000D3D4C"/>
    <w:rsid w:val="000D4F51"/>
    <w:rsid w:val="000D54FC"/>
    <w:rsid w:val="000D718B"/>
    <w:rsid w:val="000E0C46"/>
    <w:rsid w:val="000E15EE"/>
    <w:rsid w:val="000E3676"/>
    <w:rsid w:val="000F030C"/>
    <w:rsid w:val="000F129C"/>
    <w:rsid w:val="000F174F"/>
    <w:rsid w:val="000F5661"/>
    <w:rsid w:val="00104E29"/>
    <w:rsid w:val="001056DE"/>
    <w:rsid w:val="001124C0"/>
    <w:rsid w:val="00117A25"/>
    <w:rsid w:val="00121293"/>
    <w:rsid w:val="001224FE"/>
    <w:rsid w:val="0013175F"/>
    <w:rsid w:val="0013364D"/>
    <w:rsid w:val="001343BB"/>
    <w:rsid w:val="00134539"/>
    <w:rsid w:val="00140F58"/>
    <w:rsid w:val="001512B4"/>
    <w:rsid w:val="00153A26"/>
    <w:rsid w:val="001620A5"/>
    <w:rsid w:val="00164E53"/>
    <w:rsid w:val="00165D35"/>
    <w:rsid w:val="0016699D"/>
    <w:rsid w:val="001670D9"/>
    <w:rsid w:val="00175159"/>
    <w:rsid w:val="00175AD7"/>
    <w:rsid w:val="00176208"/>
    <w:rsid w:val="0017780C"/>
    <w:rsid w:val="001813B2"/>
    <w:rsid w:val="0018211B"/>
    <w:rsid w:val="00183FE1"/>
    <w:rsid w:val="001840D3"/>
    <w:rsid w:val="00184782"/>
    <w:rsid w:val="00185FB5"/>
    <w:rsid w:val="00187A8A"/>
    <w:rsid w:val="001900F8"/>
    <w:rsid w:val="00191258"/>
    <w:rsid w:val="00192680"/>
    <w:rsid w:val="00193037"/>
    <w:rsid w:val="00193375"/>
    <w:rsid w:val="00193A2C"/>
    <w:rsid w:val="001A0E8F"/>
    <w:rsid w:val="001A288E"/>
    <w:rsid w:val="001B36ED"/>
    <w:rsid w:val="001B3D3A"/>
    <w:rsid w:val="001B6DC2"/>
    <w:rsid w:val="001B754B"/>
    <w:rsid w:val="001C149C"/>
    <w:rsid w:val="001C21AC"/>
    <w:rsid w:val="001C3689"/>
    <w:rsid w:val="001C47BA"/>
    <w:rsid w:val="001C59EA"/>
    <w:rsid w:val="001D3556"/>
    <w:rsid w:val="001D406C"/>
    <w:rsid w:val="001D41EE"/>
    <w:rsid w:val="001D4BEB"/>
    <w:rsid w:val="001D71E6"/>
    <w:rsid w:val="001E0380"/>
    <w:rsid w:val="001E0B1B"/>
    <w:rsid w:val="001E13B1"/>
    <w:rsid w:val="001E2153"/>
    <w:rsid w:val="001E71AD"/>
    <w:rsid w:val="001F3A19"/>
    <w:rsid w:val="001F4EB7"/>
    <w:rsid w:val="002009E4"/>
    <w:rsid w:val="00201053"/>
    <w:rsid w:val="0020251B"/>
    <w:rsid w:val="00204DCD"/>
    <w:rsid w:val="002073D3"/>
    <w:rsid w:val="00212EBD"/>
    <w:rsid w:val="00212FCA"/>
    <w:rsid w:val="00213D03"/>
    <w:rsid w:val="00215D48"/>
    <w:rsid w:val="0021624B"/>
    <w:rsid w:val="0022185E"/>
    <w:rsid w:val="0022620A"/>
    <w:rsid w:val="00227FED"/>
    <w:rsid w:val="0023030A"/>
    <w:rsid w:val="00230F08"/>
    <w:rsid w:val="00234467"/>
    <w:rsid w:val="00235BE6"/>
    <w:rsid w:val="00237D8D"/>
    <w:rsid w:val="00241DA2"/>
    <w:rsid w:val="00247FEE"/>
    <w:rsid w:val="00250E7D"/>
    <w:rsid w:val="002523DB"/>
    <w:rsid w:val="002527DD"/>
    <w:rsid w:val="00252DAA"/>
    <w:rsid w:val="002565D5"/>
    <w:rsid w:val="002622C0"/>
    <w:rsid w:val="00263510"/>
    <w:rsid w:val="002656A5"/>
    <w:rsid w:val="002777BD"/>
    <w:rsid w:val="002778AE"/>
    <w:rsid w:val="0028269A"/>
    <w:rsid w:val="0028314A"/>
    <w:rsid w:val="00283590"/>
    <w:rsid w:val="0028500B"/>
    <w:rsid w:val="00286973"/>
    <w:rsid w:val="00287674"/>
    <w:rsid w:val="002938A4"/>
    <w:rsid w:val="00294E70"/>
    <w:rsid w:val="002954B8"/>
    <w:rsid w:val="002967B2"/>
    <w:rsid w:val="002A1924"/>
    <w:rsid w:val="002A7420"/>
    <w:rsid w:val="002A7A7E"/>
    <w:rsid w:val="002B0F12"/>
    <w:rsid w:val="002B1308"/>
    <w:rsid w:val="002B4554"/>
    <w:rsid w:val="002B707C"/>
    <w:rsid w:val="002C1AC2"/>
    <w:rsid w:val="002C72D8"/>
    <w:rsid w:val="002D11FA"/>
    <w:rsid w:val="002D17BC"/>
    <w:rsid w:val="002D19A4"/>
    <w:rsid w:val="002D6352"/>
    <w:rsid w:val="002E0DDF"/>
    <w:rsid w:val="002E2906"/>
    <w:rsid w:val="002E5635"/>
    <w:rsid w:val="002E64C3"/>
    <w:rsid w:val="002E6A2C"/>
    <w:rsid w:val="002F035E"/>
    <w:rsid w:val="002F0FE8"/>
    <w:rsid w:val="002F1D8C"/>
    <w:rsid w:val="002F21DA"/>
    <w:rsid w:val="002F34B8"/>
    <w:rsid w:val="00301F39"/>
    <w:rsid w:val="00303D27"/>
    <w:rsid w:val="00305BEE"/>
    <w:rsid w:val="003067E6"/>
    <w:rsid w:val="00312975"/>
    <w:rsid w:val="00313962"/>
    <w:rsid w:val="003234E0"/>
    <w:rsid w:val="00325926"/>
    <w:rsid w:val="00327A8A"/>
    <w:rsid w:val="003339A3"/>
    <w:rsid w:val="00336610"/>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77824"/>
    <w:rsid w:val="003818A4"/>
    <w:rsid w:val="00383191"/>
    <w:rsid w:val="00386DED"/>
    <w:rsid w:val="003912E7"/>
    <w:rsid w:val="0039307C"/>
    <w:rsid w:val="00393947"/>
    <w:rsid w:val="00395141"/>
    <w:rsid w:val="003A0E27"/>
    <w:rsid w:val="003A14AD"/>
    <w:rsid w:val="003A1E26"/>
    <w:rsid w:val="003A2275"/>
    <w:rsid w:val="003A6A4F"/>
    <w:rsid w:val="003A7088"/>
    <w:rsid w:val="003A7D8D"/>
    <w:rsid w:val="003B00DF"/>
    <w:rsid w:val="003B0B56"/>
    <w:rsid w:val="003B1275"/>
    <w:rsid w:val="003B1778"/>
    <w:rsid w:val="003C11CB"/>
    <w:rsid w:val="003C3017"/>
    <w:rsid w:val="003C6A77"/>
    <w:rsid w:val="003C6E99"/>
    <w:rsid w:val="003C75F3"/>
    <w:rsid w:val="003C78A3"/>
    <w:rsid w:val="003D0EC8"/>
    <w:rsid w:val="003D36AB"/>
    <w:rsid w:val="003E1867"/>
    <w:rsid w:val="003E5729"/>
    <w:rsid w:val="003E724E"/>
    <w:rsid w:val="003F1D40"/>
    <w:rsid w:val="003F22BB"/>
    <w:rsid w:val="003F2A5B"/>
    <w:rsid w:val="003F4EE0"/>
    <w:rsid w:val="003F5559"/>
    <w:rsid w:val="003F6861"/>
    <w:rsid w:val="00400473"/>
    <w:rsid w:val="00402153"/>
    <w:rsid w:val="004023FF"/>
    <w:rsid w:val="00402E26"/>
    <w:rsid w:val="00402FC1"/>
    <w:rsid w:val="004157CB"/>
    <w:rsid w:val="004200D9"/>
    <w:rsid w:val="00425082"/>
    <w:rsid w:val="00431DEB"/>
    <w:rsid w:val="0044259D"/>
    <w:rsid w:val="004439D9"/>
    <w:rsid w:val="00446B29"/>
    <w:rsid w:val="004524BE"/>
    <w:rsid w:val="00453F9A"/>
    <w:rsid w:val="00454CC3"/>
    <w:rsid w:val="00464903"/>
    <w:rsid w:val="00471E91"/>
    <w:rsid w:val="0047401F"/>
    <w:rsid w:val="00474079"/>
    <w:rsid w:val="00474675"/>
    <w:rsid w:val="0047470C"/>
    <w:rsid w:val="00484C88"/>
    <w:rsid w:val="00486991"/>
    <w:rsid w:val="004939A0"/>
    <w:rsid w:val="004A203E"/>
    <w:rsid w:val="004A32B4"/>
    <w:rsid w:val="004A35F9"/>
    <w:rsid w:val="004A4662"/>
    <w:rsid w:val="004A7A3B"/>
    <w:rsid w:val="004A7E02"/>
    <w:rsid w:val="004B157A"/>
    <w:rsid w:val="004B24C1"/>
    <w:rsid w:val="004B3092"/>
    <w:rsid w:val="004B49B1"/>
    <w:rsid w:val="004B557C"/>
    <w:rsid w:val="004C292F"/>
    <w:rsid w:val="004C657F"/>
    <w:rsid w:val="004D306F"/>
    <w:rsid w:val="004D4B02"/>
    <w:rsid w:val="004D4F76"/>
    <w:rsid w:val="004E4B13"/>
    <w:rsid w:val="004E4B8C"/>
    <w:rsid w:val="004E5A47"/>
    <w:rsid w:val="004F50E5"/>
    <w:rsid w:val="004F6651"/>
    <w:rsid w:val="005036E2"/>
    <w:rsid w:val="00510280"/>
    <w:rsid w:val="0051035F"/>
    <w:rsid w:val="00513D73"/>
    <w:rsid w:val="005148B3"/>
    <w:rsid w:val="00514A43"/>
    <w:rsid w:val="00515E9C"/>
    <w:rsid w:val="005174E5"/>
    <w:rsid w:val="005175A0"/>
    <w:rsid w:val="00520898"/>
    <w:rsid w:val="00522393"/>
    <w:rsid w:val="00522620"/>
    <w:rsid w:val="00525656"/>
    <w:rsid w:val="00525BF3"/>
    <w:rsid w:val="00530E6E"/>
    <w:rsid w:val="00533EAE"/>
    <w:rsid w:val="00534C02"/>
    <w:rsid w:val="0053708C"/>
    <w:rsid w:val="0054044C"/>
    <w:rsid w:val="00540A31"/>
    <w:rsid w:val="0054264B"/>
    <w:rsid w:val="00543786"/>
    <w:rsid w:val="00545A49"/>
    <w:rsid w:val="005463CC"/>
    <w:rsid w:val="00546D0D"/>
    <w:rsid w:val="0055153A"/>
    <w:rsid w:val="005533D7"/>
    <w:rsid w:val="00554B63"/>
    <w:rsid w:val="00562CF6"/>
    <w:rsid w:val="00563044"/>
    <w:rsid w:val="0056544B"/>
    <w:rsid w:val="00567177"/>
    <w:rsid w:val="005703DE"/>
    <w:rsid w:val="00570B0A"/>
    <w:rsid w:val="005710BC"/>
    <w:rsid w:val="005751F7"/>
    <w:rsid w:val="005755F1"/>
    <w:rsid w:val="00582BBE"/>
    <w:rsid w:val="005836F0"/>
    <w:rsid w:val="0058464E"/>
    <w:rsid w:val="0058650E"/>
    <w:rsid w:val="005A01CB"/>
    <w:rsid w:val="005A19A9"/>
    <w:rsid w:val="005A58FF"/>
    <w:rsid w:val="005A5EAF"/>
    <w:rsid w:val="005A6491"/>
    <w:rsid w:val="005A64C0"/>
    <w:rsid w:val="005A7FE9"/>
    <w:rsid w:val="005B1985"/>
    <w:rsid w:val="005B3C11"/>
    <w:rsid w:val="005C1C28"/>
    <w:rsid w:val="005C43D0"/>
    <w:rsid w:val="005C6DB5"/>
    <w:rsid w:val="005D0D2C"/>
    <w:rsid w:val="005D221E"/>
    <w:rsid w:val="005D3842"/>
    <w:rsid w:val="005E19E7"/>
    <w:rsid w:val="005E2392"/>
    <w:rsid w:val="00601622"/>
    <w:rsid w:val="0060789B"/>
    <w:rsid w:val="0061037E"/>
    <w:rsid w:val="006107BA"/>
    <w:rsid w:val="00613FAA"/>
    <w:rsid w:val="00616C36"/>
    <w:rsid w:val="0061716C"/>
    <w:rsid w:val="006171AF"/>
    <w:rsid w:val="00617868"/>
    <w:rsid w:val="006243A1"/>
    <w:rsid w:val="00626005"/>
    <w:rsid w:val="00632E56"/>
    <w:rsid w:val="00635CBA"/>
    <w:rsid w:val="00636EFC"/>
    <w:rsid w:val="0064338B"/>
    <w:rsid w:val="00646542"/>
    <w:rsid w:val="00647C8E"/>
    <w:rsid w:val="006504F4"/>
    <w:rsid w:val="0065366F"/>
    <w:rsid w:val="00654BC9"/>
    <w:rsid w:val="006552FD"/>
    <w:rsid w:val="00656F0B"/>
    <w:rsid w:val="00663733"/>
    <w:rsid w:val="00663AF3"/>
    <w:rsid w:val="00666B6C"/>
    <w:rsid w:val="00677B54"/>
    <w:rsid w:val="00682682"/>
    <w:rsid w:val="00682702"/>
    <w:rsid w:val="00687FC9"/>
    <w:rsid w:val="00692368"/>
    <w:rsid w:val="00695192"/>
    <w:rsid w:val="006A2EBC"/>
    <w:rsid w:val="006A5EA0"/>
    <w:rsid w:val="006A783B"/>
    <w:rsid w:val="006A7B33"/>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3"/>
    <w:rsid w:val="006E3675"/>
    <w:rsid w:val="006E4A7F"/>
    <w:rsid w:val="006F0967"/>
    <w:rsid w:val="006F2274"/>
    <w:rsid w:val="006F64A0"/>
    <w:rsid w:val="0070038F"/>
    <w:rsid w:val="007027B1"/>
    <w:rsid w:val="0070286C"/>
    <w:rsid w:val="00704B9E"/>
    <w:rsid w:val="00704DF6"/>
    <w:rsid w:val="0070641D"/>
    <w:rsid w:val="0070651C"/>
    <w:rsid w:val="0070683A"/>
    <w:rsid w:val="007132A3"/>
    <w:rsid w:val="00716421"/>
    <w:rsid w:val="00716923"/>
    <w:rsid w:val="00721419"/>
    <w:rsid w:val="00724EFB"/>
    <w:rsid w:val="00726575"/>
    <w:rsid w:val="00730310"/>
    <w:rsid w:val="00740A49"/>
    <w:rsid w:val="007419C3"/>
    <w:rsid w:val="007446A8"/>
    <w:rsid w:val="00746559"/>
    <w:rsid w:val="007467A7"/>
    <w:rsid w:val="007469DD"/>
    <w:rsid w:val="0074741B"/>
    <w:rsid w:val="0074759E"/>
    <w:rsid w:val="007478EA"/>
    <w:rsid w:val="0075415C"/>
    <w:rsid w:val="00757097"/>
    <w:rsid w:val="007606CB"/>
    <w:rsid w:val="00761E8B"/>
    <w:rsid w:val="00763502"/>
    <w:rsid w:val="00780DE2"/>
    <w:rsid w:val="00785003"/>
    <w:rsid w:val="007913AB"/>
    <w:rsid w:val="007914F7"/>
    <w:rsid w:val="00795C73"/>
    <w:rsid w:val="007A000F"/>
    <w:rsid w:val="007A2BDB"/>
    <w:rsid w:val="007A4809"/>
    <w:rsid w:val="007B1625"/>
    <w:rsid w:val="007B706E"/>
    <w:rsid w:val="007B71EB"/>
    <w:rsid w:val="007C0748"/>
    <w:rsid w:val="007C4AC3"/>
    <w:rsid w:val="007C6205"/>
    <w:rsid w:val="007C686A"/>
    <w:rsid w:val="007C728E"/>
    <w:rsid w:val="007D0BE0"/>
    <w:rsid w:val="007D204F"/>
    <w:rsid w:val="007D2C53"/>
    <w:rsid w:val="007D3D60"/>
    <w:rsid w:val="007E1980"/>
    <w:rsid w:val="007E22FF"/>
    <w:rsid w:val="007E4B76"/>
    <w:rsid w:val="007E4ECD"/>
    <w:rsid w:val="007E5043"/>
    <w:rsid w:val="007E5EA8"/>
    <w:rsid w:val="007F0CF1"/>
    <w:rsid w:val="007F12A5"/>
    <w:rsid w:val="007F2D74"/>
    <w:rsid w:val="007F3FB7"/>
    <w:rsid w:val="007F4CF1"/>
    <w:rsid w:val="007F54D6"/>
    <w:rsid w:val="007F758D"/>
    <w:rsid w:val="007F7D52"/>
    <w:rsid w:val="00802D2A"/>
    <w:rsid w:val="008047D3"/>
    <w:rsid w:val="0080484A"/>
    <w:rsid w:val="00805589"/>
    <w:rsid w:val="008057A5"/>
    <w:rsid w:val="00805E2F"/>
    <w:rsid w:val="0080654C"/>
    <w:rsid w:val="008071C6"/>
    <w:rsid w:val="00817A00"/>
    <w:rsid w:val="00820907"/>
    <w:rsid w:val="00820B95"/>
    <w:rsid w:val="00825891"/>
    <w:rsid w:val="00831631"/>
    <w:rsid w:val="0083228D"/>
    <w:rsid w:val="00833D07"/>
    <w:rsid w:val="00835DB3"/>
    <w:rsid w:val="0083617B"/>
    <w:rsid w:val="0083627B"/>
    <w:rsid w:val="00836342"/>
    <w:rsid w:val="00836A2D"/>
    <w:rsid w:val="008371BD"/>
    <w:rsid w:val="00840EBF"/>
    <w:rsid w:val="008504A8"/>
    <w:rsid w:val="00851B58"/>
    <w:rsid w:val="0085282E"/>
    <w:rsid w:val="00854769"/>
    <w:rsid w:val="008608E6"/>
    <w:rsid w:val="0087198C"/>
    <w:rsid w:val="00872C1F"/>
    <w:rsid w:val="00873B42"/>
    <w:rsid w:val="00875D43"/>
    <w:rsid w:val="00877CB0"/>
    <w:rsid w:val="008805AC"/>
    <w:rsid w:val="00880D1A"/>
    <w:rsid w:val="00884468"/>
    <w:rsid w:val="008856D8"/>
    <w:rsid w:val="00886722"/>
    <w:rsid w:val="00892E82"/>
    <w:rsid w:val="00893277"/>
    <w:rsid w:val="008943AB"/>
    <w:rsid w:val="00895FA9"/>
    <w:rsid w:val="00897DC0"/>
    <w:rsid w:val="008A1035"/>
    <w:rsid w:val="008A6E08"/>
    <w:rsid w:val="008C0BE9"/>
    <w:rsid w:val="008C1B58"/>
    <w:rsid w:val="008C39AE"/>
    <w:rsid w:val="008C40DF"/>
    <w:rsid w:val="008C4734"/>
    <w:rsid w:val="008C590D"/>
    <w:rsid w:val="008D447E"/>
    <w:rsid w:val="008D7566"/>
    <w:rsid w:val="008E031B"/>
    <w:rsid w:val="008E0560"/>
    <w:rsid w:val="008E2D8C"/>
    <w:rsid w:val="008E7029"/>
    <w:rsid w:val="008E7EF6"/>
    <w:rsid w:val="008F01AB"/>
    <w:rsid w:val="008F1F98"/>
    <w:rsid w:val="008F2340"/>
    <w:rsid w:val="008F2790"/>
    <w:rsid w:val="008F6758"/>
    <w:rsid w:val="009040DD"/>
    <w:rsid w:val="00905B47"/>
    <w:rsid w:val="0090690F"/>
    <w:rsid w:val="00911391"/>
    <w:rsid w:val="0091331C"/>
    <w:rsid w:val="009137BD"/>
    <w:rsid w:val="0091503D"/>
    <w:rsid w:val="009279DE"/>
    <w:rsid w:val="00927AB9"/>
    <w:rsid w:val="00927B37"/>
    <w:rsid w:val="00930116"/>
    <w:rsid w:val="00930625"/>
    <w:rsid w:val="00933A1A"/>
    <w:rsid w:val="00941082"/>
    <w:rsid w:val="0094212C"/>
    <w:rsid w:val="00944853"/>
    <w:rsid w:val="0094609D"/>
    <w:rsid w:val="0095378C"/>
    <w:rsid w:val="00954689"/>
    <w:rsid w:val="0095472A"/>
    <w:rsid w:val="00955BFB"/>
    <w:rsid w:val="0096085A"/>
    <w:rsid w:val="009617C9"/>
    <w:rsid w:val="00961C93"/>
    <w:rsid w:val="009625BF"/>
    <w:rsid w:val="00962B4E"/>
    <w:rsid w:val="00965324"/>
    <w:rsid w:val="00967F90"/>
    <w:rsid w:val="0097091E"/>
    <w:rsid w:val="009760D3"/>
    <w:rsid w:val="00977132"/>
    <w:rsid w:val="00981A4B"/>
    <w:rsid w:val="00982250"/>
    <w:rsid w:val="00982501"/>
    <w:rsid w:val="009837EE"/>
    <w:rsid w:val="00983D33"/>
    <w:rsid w:val="00984358"/>
    <w:rsid w:val="009877D3"/>
    <w:rsid w:val="00994E8F"/>
    <w:rsid w:val="009951DC"/>
    <w:rsid w:val="009959BB"/>
    <w:rsid w:val="00997158"/>
    <w:rsid w:val="009A0827"/>
    <w:rsid w:val="009A3A7C"/>
    <w:rsid w:val="009A5D33"/>
    <w:rsid w:val="009A7D84"/>
    <w:rsid w:val="009B2323"/>
    <w:rsid w:val="009B2ADB"/>
    <w:rsid w:val="009B603A"/>
    <w:rsid w:val="009C2D0E"/>
    <w:rsid w:val="009C33CD"/>
    <w:rsid w:val="009C3DAC"/>
    <w:rsid w:val="009C42E0"/>
    <w:rsid w:val="009C74E8"/>
    <w:rsid w:val="009D3230"/>
    <w:rsid w:val="009D5362"/>
    <w:rsid w:val="009D53FB"/>
    <w:rsid w:val="009E1415"/>
    <w:rsid w:val="009E6116"/>
    <w:rsid w:val="009E7E25"/>
    <w:rsid w:val="009F5492"/>
    <w:rsid w:val="00A02E43"/>
    <w:rsid w:val="00A05308"/>
    <w:rsid w:val="00A05368"/>
    <w:rsid w:val="00A065F9"/>
    <w:rsid w:val="00A07011"/>
    <w:rsid w:val="00A07F34"/>
    <w:rsid w:val="00A07F8A"/>
    <w:rsid w:val="00A22154"/>
    <w:rsid w:val="00A24058"/>
    <w:rsid w:val="00A25C38"/>
    <w:rsid w:val="00A35824"/>
    <w:rsid w:val="00A36BBE"/>
    <w:rsid w:val="00A37C20"/>
    <w:rsid w:val="00A40D9E"/>
    <w:rsid w:val="00A41DF7"/>
    <w:rsid w:val="00A420B1"/>
    <w:rsid w:val="00A42ECA"/>
    <w:rsid w:val="00A4307A"/>
    <w:rsid w:val="00A46DEF"/>
    <w:rsid w:val="00A47EBB"/>
    <w:rsid w:val="00A51CDD"/>
    <w:rsid w:val="00A563F8"/>
    <w:rsid w:val="00A56BBA"/>
    <w:rsid w:val="00A653A7"/>
    <w:rsid w:val="00A6730D"/>
    <w:rsid w:val="00A71625"/>
    <w:rsid w:val="00A71B9B"/>
    <w:rsid w:val="00A751C7"/>
    <w:rsid w:val="00A80008"/>
    <w:rsid w:val="00A84CE5"/>
    <w:rsid w:val="00A8558D"/>
    <w:rsid w:val="00A87844"/>
    <w:rsid w:val="00A9227B"/>
    <w:rsid w:val="00A97A55"/>
    <w:rsid w:val="00AA038C"/>
    <w:rsid w:val="00AA3471"/>
    <w:rsid w:val="00AA7A09"/>
    <w:rsid w:val="00AB3B50"/>
    <w:rsid w:val="00AB3D62"/>
    <w:rsid w:val="00AC05B1"/>
    <w:rsid w:val="00AC450C"/>
    <w:rsid w:val="00AC4E52"/>
    <w:rsid w:val="00AD340B"/>
    <w:rsid w:val="00AD356C"/>
    <w:rsid w:val="00AE2914"/>
    <w:rsid w:val="00AE6D15"/>
    <w:rsid w:val="00AE7023"/>
    <w:rsid w:val="00AE78AA"/>
    <w:rsid w:val="00AF0EF3"/>
    <w:rsid w:val="00AF1F49"/>
    <w:rsid w:val="00AF2D81"/>
    <w:rsid w:val="00B02463"/>
    <w:rsid w:val="00B04182"/>
    <w:rsid w:val="00B05ECF"/>
    <w:rsid w:val="00B07AE3"/>
    <w:rsid w:val="00B11430"/>
    <w:rsid w:val="00B12A5D"/>
    <w:rsid w:val="00B242F4"/>
    <w:rsid w:val="00B2477A"/>
    <w:rsid w:val="00B24D1C"/>
    <w:rsid w:val="00B30072"/>
    <w:rsid w:val="00B30481"/>
    <w:rsid w:val="00B3312F"/>
    <w:rsid w:val="00B34A0E"/>
    <w:rsid w:val="00B353EB"/>
    <w:rsid w:val="00B4016F"/>
    <w:rsid w:val="00B407AC"/>
    <w:rsid w:val="00B43374"/>
    <w:rsid w:val="00B439C4"/>
    <w:rsid w:val="00B43ACB"/>
    <w:rsid w:val="00B4535E"/>
    <w:rsid w:val="00B52A8C"/>
    <w:rsid w:val="00B54707"/>
    <w:rsid w:val="00B56155"/>
    <w:rsid w:val="00B62F11"/>
    <w:rsid w:val="00B63042"/>
    <w:rsid w:val="00B636A8"/>
    <w:rsid w:val="00B665C6"/>
    <w:rsid w:val="00B70FA2"/>
    <w:rsid w:val="00B72AD8"/>
    <w:rsid w:val="00B74441"/>
    <w:rsid w:val="00B758A5"/>
    <w:rsid w:val="00B805AF"/>
    <w:rsid w:val="00B814AA"/>
    <w:rsid w:val="00B82BD5"/>
    <w:rsid w:val="00B869EC"/>
    <w:rsid w:val="00B92383"/>
    <w:rsid w:val="00B9397A"/>
    <w:rsid w:val="00B9633D"/>
    <w:rsid w:val="00B967D5"/>
    <w:rsid w:val="00BA148C"/>
    <w:rsid w:val="00BA2EBE"/>
    <w:rsid w:val="00BA5F58"/>
    <w:rsid w:val="00BB0F28"/>
    <w:rsid w:val="00BB2DFF"/>
    <w:rsid w:val="00BB458A"/>
    <w:rsid w:val="00BB693F"/>
    <w:rsid w:val="00BB6C11"/>
    <w:rsid w:val="00BC5953"/>
    <w:rsid w:val="00BD00D3"/>
    <w:rsid w:val="00BD1659"/>
    <w:rsid w:val="00BD3AA9"/>
    <w:rsid w:val="00BD4A18"/>
    <w:rsid w:val="00BD6DB2"/>
    <w:rsid w:val="00BD73A1"/>
    <w:rsid w:val="00BE11CF"/>
    <w:rsid w:val="00BE1F60"/>
    <w:rsid w:val="00BE21AB"/>
    <w:rsid w:val="00BE55CB"/>
    <w:rsid w:val="00BE7067"/>
    <w:rsid w:val="00BF3BB2"/>
    <w:rsid w:val="00BF617A"/>
    <w:rsid w:val="00C0379D"/>
    <w:rsid w:val="00C03931"/>
    <w:rsid w:val="00C05FE3"/>
    <w:rsid w:val="00C11DA9"/>
    <w:rsid w:val="00C2136D"/>
    <w:rsid w:val="00C214EE"/>
    <w:rsid w:val="00C2314B"/>
    <w:rsid w:val="00C244A0"/>
    <w:rsid w:val="00C24971"/>
    <w:rsid w:val="00C25355"/>
    <w:rsid w:val="00C26BE5"/>
    <w:rsid w:val="00C26E4D"/>
    <w:rsid w:val="00C27909"/>
    <w:rsid w:val="00C27B03"/>
    <w:rsid w:val="00C314E1"/>
    <w:rsid w:val="00C32472"/>
    <w:rsid w:val="00C34397"/>
    <w:rsid w:val="00C359B6"/>
    <w:rsid w:val="00C40503"/>
    <w:rsid w:val="00C4095D"/>
    <w:rsid w:val="00C41CE6"/>
    <w:rsid w:val="00C4220D"/>
    <w:rsid w:val="00C57A9C"/>
    <w:rsid w:val="00C601D2"/>
    <w:rsid w:val="00C65BCC"/>
    <w:rsid w:val="00C66970"/>
    <w:rsid w:val="00C71F4D"/>
    <w:rsid w:val="00C84C10"/>
    <w:rsid w:val="00C8691C"/>
    <w:rsid w:val="00C86CB4"/>
    <w:rsid w:val="00C96295"/>
    <w:rsid w:val="00C96364"/>
    <w:rsid w:val="00CA03DF"/>
    <w:rsid w:val="00CA168A"/>
    <w:rsid w:val="00CA2097"/>
    <w:rsid w:val="00CA357E"/>
    <w:rsid w:val="00CA44F9"/>
    <w:rsid w:val="00CA4A69"/>
    <w:rsid w:val="00CA639E"/>
    <w:rsid w:val="00CB722E"/>
    <w:rsid w:val="00CC1F0D"/>
    <w:rsid w:val="00CC3E0C"/>
    <w:rsid w:val="00CC58D3"/>
    <w:rsid w:val="00CC784D"/>
    <w:rsid w:val="00CD5D33"/>
    <w:rsid w:val="00CD6688"/>
    <w:rsid w:val="00CF1E15"/>
    <w:rsid w:val="00CF4AF6"/>
    <w:rsid w:val="00D00A8D"/>
    <w:rsid w:val="00D03268"/>
    <w:rsid w:val="00D0337B"/>
    <w:rsid w:val="00D07777"/>
    <w:rsid w:val="00D079B2"/>
    <w:rsid w:val="00D114E9"/>
    <w:rsid w:val="00D17CD8"/>
    <w:rsid w:val="00D22148"/>
    <w:rsid w:val="00D226B7"/>
    <w:rsid w:val="00D2527C"/>
    <w:rsid w:val="00D25A85"/>
    <w:rsid w:val="00D26EB3"/>
    <w:rsid w:val="00D313B3"/>
    <w:rsid w:val="00D3308E"/>
    <w:rsid w:val="00D355A7"/>
    <w:rsid w:val="00D35B8E"/>
    <w:rsid w:val="00D40F07"/>
    <w:rsid w:val="00D429C6"/>
    <w:rsid w:val="00D47748"/>
    <w:rsid w:val="00D5178F"/>
    <w:rsid w:val="00D518DF"/>
    <w:rsid w:val="00D54CC3"/>
    <w:rsid w:val="00D54CDD"/>
    <w:rsid w:val="00D56ECB"/>
    <w:rsid w:val="00D6041A"/>
    <w:rsid w:val="00D60E84"/>
    <w:rsid w:val="00D61258"/>
    <w:rsid w:val="00D633EB"/>
    <w:rsid w:val="00D67AA9"/>
    <w:rsid w:val="00D736AC"/>
    <w:rsid w:val="00D747AA"/>
    <w:rsid w:val="00D75A7E"/>
    <w:rsid w:val="00D82FF7"/>
    <w:rsid w:val="00D84271"/>
    <w:rsid w:val="00D847FE"/>
    <w:rsid w:val="00D86B9C"/>
    <w:rsid w:val="00D900CD"/>
    <w:rsid w:val="00D90A39"/>
    <w:rsid w:val="00D9123D"/>
    <w:rsid w:val="00D964EA"/>
    <w:rsid w:val="00D966D0"/>
    <w:rsid w:val="00DA0C59"/>
    <w:rsid w:val="00DA3684"/>
    <w:rsid w:val="00DA3991"/>
    <w:rsid w:val="00DA72A1"/>
    <w:rsid w:val="00DA7F95"/>
    <w:rsid w:val="00DB01F1"/>
    <w:rsid w:val="00DB3222"/>
    <w:rsid w:val="00DB7E6C"/>
    <w:rsid w:val="00DC375C"/>
    <w:rsid w:val="00DC4F68"/>
    <w:rsid w:val="00DC64B0"/>
    <w:rsid w:val="00DC6B1E"/>
    <w:rsid w:val="00DD252A"/>
    <w:rsid w:val="00DD5949"/>
    <w:rsid w:val="00DD5A29"/>
    <w:rsid w:val="00DD5D9D"/>
    <w:rsid w:val="00DE2E5C"/>
    <w:rsid w:val="00DE35CB"/>
    <w:rsid w:val="00DF0EF0"/>
    <w:rsid w:val="00DF21E9"/>
    <w:rsid w:val="00DF22C7"/>
    <w:rsid w:val="00DF53CA"/>
    <w:rsid w:val="00DF5588"/>
    <w:rsid w:val="00DF5CC9"/>
    <w:rsid w:val="00E005D3"/>
    <w:rsid w:val="00E00F14"/>
    <w:rsid w:val="00E01CB8"/>
    <w:rsid w:val="00E06386"/>
    <w:rsid w:val="00E075C5"/>
    <w:rsid w:val="00E1051A"/>
    <w:rsid w:val="00E111F3"/>
    <w:rsid w:val="00E11668"/>
    <w:rsid w:val="00E118E7"/>
    <w:rsid w:val="00E122B7"/>
    <w:rsid w:val="00E13711"/>
    <w:rsid w:val="00E21B55"/>
    <w:rsid w:val="00E221D3"/>
    <w:rsid w:val="00E24EB4"/>
    <w:rsid w:val="00E26580"/>
    <w:rsid w:val="00E30635"/>
    <w:rsid w:val="00E320ED"/>
    <w:rsid w:val="00E33AFB"/>
    <w:rsid w:val="00E34218"/>
    <w:rsid w:val="00E34B17"/>
    <w:rsid w:val="00E4555B"/>
    <w:rsid w:val="00E46282"/>
    <w:rsid w:val="00E47D93"/>
    <w:rsid w:val="00E5216E"/>
    <w:rsid w:val="00E5529C"/>
    <w:rsid w:val="00E657C6"/>
    <w:rsid w:val="00E6678D"/>
    <w:rsid w:val="00E75D40"/>
    <w:rsid w:val="00E81965"/>
    <w:rsid w:val="00E81A88"/>
    <w:rsid w:val="00E82344"/>
    <w:rsid w:val="00E84C82"/>
    <w:rsid w:val="00E84D64"/>
    <w:rsid w:val="00E87408"/>
    <w:rsid w:val="00E914C4"/>
    <w:rsid w:val="00E934F5"/>
    <w:rsid w:val="00E96961"/>
    <w:rsid w:val="00EA72EC"/>
    <w:rsid w:val="00EB11CB"/>
    <w:rsid w:val="00EB1327"/>
    <w:rsid w:val="00EB1C71"/>
    <w:rsid w:val="00EB275A"/>
    <w:rsid w:val="00EB57CA"/>
    <w:rsid w:val="00EB5880"/>
    <w:rsid w:val="00EB786A"/>
    <w:rsid w:val="00EB7D05"/>
    <w:rsid w:val="00EC104C"/>
    <w:rsid w:val="00EC1578"/>
    <w:rsid w:val="00EC1BFC"/>
    <w:rsid w:val="00EC1C72"/>
    <w:rsid w:val="00EC3356"/>
    <w:rsid w:val="00EC3CC9"/>
    <w:rsid w:val="00EC5D85"/>
    <w:rsid w:val="00EC680A"/>
    <w:rsid w:val="00ED511C"/>
    <w:rsid w:val="00ED7229"/>
    <w:rsid w:val="00EE25CB"/>
    <w:rsid w:val="00EE2BED"/>
    <w:rsid w:val="00EE374B"/>
    <w:rsid w:val="00EE4A87"/>
    <w:rsid w:val="00EF2869"/>
    <w:rsid w:val="00F05D60"/>
    <w:rsid w:val="00F060ED"/>
    <w:rsid w:val="00F07224"/>
    <w:rsid w:val="00F07FD3"/>
    <w:rsid w:val="00F11BB5"/>
    <w:rsid w:val="00F1296C"/>
    <w:rsid w:val="00F1316D"/>
    <w:rsid w:val="00F1417B"/>
    <w:rsid w:val="00F1712D"/>
    <w:rsid w:val="00F17A17"/>
    <w:rsid w:val="00F208A0"/>
    <w:rsid w:val="00F2115E"/>
    <w:rsid w:val="00F27B3D"/>
    <w:rsid w:val="00F30ABD"/>
    <w:rsid w:val="00F34B99"/>
    <w:rsid w:val="00F40B02"/>
    <w:rsid w:val="00F41E81"/>
    <w:rsid w:val="00F47FDE"/>
    <w:rsid w:val="00F51720"/>
    <w:rsid w:val="00F51CF2"/>
    <w:rsid w:val="00F52DAB"/>
    <w:rsid w:val="00F543F0"/>
    <w:rsid w:val="00F55E3E"/>
    <w:rsid w:val="00F57601"/>
    <w:rsid w:val="00F73F99"/>
    <w:rsid w:val="00F75F80"/>
    <w:rsid w:val="00F81D29"/>
    <w:rsid w:val="00F863EE"/>
    <w:rsid w:val="00F90BE5"/>
    <w:rsid w:val="00F91C4D"/>
    <w:rsid w:val="00F92FD9"/>
    <w:rsid w:val="00FA0231"/>
    <w:rsid w:val="00FA37B1"/>
    <w:rsid w:val="00FA3E0B"/>
    <w:rsid w:val="00FA5EF7"/>
    <w:rsid w:val="00FA6684"/>
    <w:rsid w:val="00FA731E"/>
    <w:rsid w:val="00FA7BD0"/>
    <w:rsid w:val="00FB034A"/>
    <w:rsid w:val="00FB1DCF"/>
    <w:rsid w:val="00FB2B38"/>
    <w:rsid w:val="00FB61CE"/>
    <w:rsid w:val="00FB7A07"/>
    <w:rsid w:val="00FC04CC"/>
    <w:rsid w:val="00FC2066"/>
    <w:rsid w:val="00FC6358"/>
    <w:rsid w:val="00FD1381"/>
    <w:rsid w:val="00FD320D"/>
    <w:rsid w:val="00FE1B98"/>
    <w:rsid w:val="00FE23DE"/>
    <w:rsid w:val="00FE7E56"/>
    <w:rsid w:val="00FF1801"/>
    <w:rsid w:val="00FF64E5"/>
    <w:rsid w:val="00FF6842"/>
    <w:rsid w:val="00FF6883"/>
    <w:rsid w:val="017C196D"/>
    <w:rsid w:val="021F6D86"/>
    <w:rsid w:val="052160AC"/>
    <w:rsid w:val="0539619A"/>
    <w:rsid w:val="0BD3755E"/>
    <w:rsid w:val="0DB3584C"/>
    <w:rsid w:val="0E163DF4"/>
    <w:rsid w:val="0EBE42C2"/>
    <w:rsid w:val="0F1E241C"/>
    <w:rsid w:val="10EC1F8D"/>
    <w:rsid w:val="13BA03CD"/>
    <w:rsid w:val="13CB2A49"/>
    <w:rsid w:val="14B71810"/>
    <w:rsid w:val="156652A6"/>
    <w:rsid w:val="15BD4C9F"/>
    <w:rsid w:val="1A2D0068"/>
    <w:rsid w:val="1AA05C35"/>
    <w:rsid w:val="1E4476CB"/>
    <w:rsid w:val="20B742D1"/>
    <w:rsid w:val="235932F1"/>
    <w:rsid w:val="25C03667"/>
    <w:rsid w:val="2BB7496D"/>
    <w:rsid w:val="366A09FC"/>
    <w:rsid w:val="37FA52E4"/>
    <w:rsid w:val="382602FC"/>
    <w:rsid w:val="3AF77A6B"/>
    <w:rsid w:val="41E01F77"/>
    <w:rsid w:val="45425C2D"/>
    <w:rsid w:val="48490323"/>
    <w:rsid w:val="486A7235"/>
    <w:rsid w:val="4B7E4033"/>
    <w:rsid w:val="4EA31B8D"/>
    <w:rsid w:val="4F9C3315"/>
    <w:rsid w:val="519623EB"/>
    <w:rsid w:val="52C80D51"/>
    <w:rsid w:val="546C0184"/>
    <w:rsid w:val="57140074"/>
    <w:rsid w:val="58B31002"/>
    <w:rsid w:val="5A27111D"/>
    <w:rsid w:val="5BE62DD4"/>
    <w:rsid w:val="5E640BEB"/>
    <w:rsid w:val="5FD42BF4"/>
    <w:rsid w:val="60E21F13"/>
    <w:rsid w:val="62E84D64"/>
    <w:rsid w:val="64A81B03"/>
    <w:rsid w:val="654B7431"/>
    <w:rsid w:val="68C06A08"/>
    <w:rsid w:val="6CCE7942"/>
    <w:rsid w:val="739E0C4B"/>
    <w:rsid w:val="74C531F6"/>
    <w:rsid w:val="75EF56F2"/>
    <w:rsid w:val="7B4A7005"/>
    <w:rsid w:val="7BF102DB"/>
    <w:rsid w:val="7C5B4B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Title" w:semiHidden="0" w:unhideWhenUsed="0" w:qFormat="1"/>
    <w:lsdException w:name="Default Paragraph Font" w:uiPriority="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8047D3"/>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rsid w:val="008047D3"/>
    <w:pPr>
      <w:tabs>
        <w:tab w:val="right" w:leader="dot" w:pos="9241"/>
      </w:tabs>
      <w:ind w:firstLineChars="500" w:firstLine="505"/>
      <w:jc w:val="left"/>
    </w:pPr>
    <w:rPr>
      <w:rFonts w:ascii="宋体"/>
      <w:szCs w:val="21"/>
    </w:rPr>
  </w:style>
  <w:style w:type="paragraph" w:styleId="8">
    <w:name w:val="index 8"/>
    <w:basedOn w:val="aff2"/>
    <w:next w:val="aff2"/>
    <w:qFormat/>
    <w:rsid w:val="008047D3"/>
    <w:pPr>
      <w:ind w:left="1680" w:hanging="210"/>
      <w:jc w:val="left"/>
    </w:pPr>
    <w:rPr>
      <w:rFonts w:ascii="Calibri" w:hAnsi="Calibri"/>
      <w:sz w:val="20"/>
      <w:szCs w:val="20"/>
    </w:rPr>
  </w:style>
  <w:style w:type="paragraph" w:styleId="aff6">
    <w:name w:val="caption"/>
    <w:basedOn w:val="aff2"/>
    <w:next w:val="aff2"/>
    <w:qFormat/>
    <w:rsid w:val="008047D3"/>
    <w:pPr>
      <w:spacing w:before="152" w:after="160"/>
    </w:pPr>
    <w:rPr>
      <w:rFonts w:ascii="Arial" w:eastAsia="黑体" w:hAnsi="Arial" w:cs="Arial"/>
      <w:sz w:val="20"/>
      <w:szCs w:val="20"/>
    </w:rPr>
  </w:style>
  <w:style w:type="paragraph" w:styleId="5">
    <w:name w:val="index 5"/>
    <w:basedOn w:val="aff2"/>
    <w:next w:val="aff2"/>
    <w:qFormat/>
    <w:rsid w:val="008047D3"/>
    <w:pPr>
      <w:ind w:left="1050" w:hanging="210"/>
      <w:jc w:val="left"/>
    </w:pPr>
    <w:rPr>
      <w:rFonts w:ascii="Calibri" w:hAnsi="Calibri"/>
      <w:sz w:val="20"/>
      <w:szCs w:val="20"/>
    </w:rPr>
  </w:style>
  <w:style w:type="paragraph" w:styleId="aff7">
    <w:name w:val="Document Map"/>
    <w:basedOn w:val="aff2"/>
    <w:semiHidden/>
    <w:qFormat/>
    <w:rsid w:val="008047D3"/>
    <w:pPr>
      <w:shd w:val="clear" w:color="auto" w:fill="000080"/>
    </w:pPr>
  </w:style>
  <w:style w:type="paragraph" w:styleId="aff8">
    <w:name w:val="annotation text"/>
    <w:basedOn w:val="aff2"/>
    <w:link w:val="Char"/>
    <w:semiHidden/>
    <w:unhideWhenUsed/>
    <w:qFormat/>
    <w:rsid w:val="008047D3"/>
    <w:pPr>
      <w:jc w:val="left"/>
    </w:pPr>
  </w:style>
  <w:style w:type="paragraph" w:styleId="6">
    <w:name w:val="index 6"/>
    <w:basedOn w:val="aff2"/>
    <w:next w:val="aff2"/>
    <w:qFormat/>
    <w:rsid w:val="008047D3"/>
    <w:pPr>
      <w:ind w:left="1260" w:hanging="210"/>
      <w:jc w:val="left"/>
    </w:pPr>
    <w:rPr>
      <w:rFonts w:ascii="Calibri" w:hAnsi="Calibri"/>
      <w:sz w:val="20"/>
      <w:szCs w:val="20"/>
    </w:rPr>
  </w:style>
  <w:style w:type="paragraph" w:styleId="4">
    <w:name w:val="index 4"/>
    <w:basedOn w:val="aff2"/>
    <w:next w:val="aff2"/>
    <w:qFormat/>
    <w:rsid w:val="008047D3"/>
    <w:pPr>
      <w:ind w:left="840" w:hanging="210"/>
      <w:jc w:val="left"/>
    </w:pPr>
    <w:rPr>
      <w:rFonts w:ascii="Calibri" w:hAnsi="Calibri"/>
      <w:sz w:val="20"/>
      <w:szCs w:val="20"/>
    </w:rPr>
  </w:style>
  <w:style w:type="paragraph" w:styleId="50">
    <w:name w:val="toc 5"/>
    <w:basedOn w:val="aff2"/>
    <w:next w:val="aff2"/>
    <w:semiHidden/>
    <w:qFormat/>
    <w:rsid w:val="008047D3"/>
    <w:pPr>
      <w:tabs>
        <w:tab w:val="right" w:leader="dot" w:pos="9241"/>
      </w:tabs>
      <w:ind w:firstLineChars="300" w:firstLine="300"/>
      <w:jc w:val="left"/>
    </w:pPr>
    <w:rPr>
      <w:rFonts w:ascii="宋体"/>
      <w:szCs w:val="21"/>
    </w:rPr>
  </w:style>
  <w:style w:type="paragraph" w:styleId="3">
    <w:name w:val="toc 3"/>
    <w:basedOn w:val="aff2"/>
    <w:next w:val="aff2"/>
    <w:uiPriority w:val="39"/>
    <w:qFormat/>
    <w:rsid w:val="008047D3"/>
    <w:pPr>
      <w:tabs>
        <w:tab w:val="right" w:leader="dot" w:pos="9241"/>
      </w:tabs>
      <w:ind w:firstLineChars="100" w:firstLine="102"/>
      <w:jc w:val="left"/>
    </w:pPr>
    <w:rPr>
      <w:rFonts w:ascii="宋体"/>
      <w:szCs w:val="21"/>
    </w:rPr>
  </w:style>
  <w:style w:type="paragraph" w:styleId="80">
    <w:name w:val="toc 8"/>
    <w:basedOn w:val="aff2"/>
    <w:next w:val="aff2"/>
    <w:semiHidden/>
    <w:qFormat/>
    <w:rsid w:val="008047D3"/>
    <w:pPr>
      <w:tabs>
        <w:tab w:val="right" w:leader="dot" w:pos="9241"/>
      </w:tabs>
      <w:ind w:firstLineChars="600" w:firstLine="607"/>
      <w:jc w:val="left"/>
    </w:pPr>
    <w:rPr>
      <w:rFonts w:ascii="宋体"/>
      <w:szCs w:val="21"/>
    </w:rPr>
  </w:style>
  <w:style w:type="paragraph" w:styleId="30">
    <w:name w:val="index 3"/>
    <w:basedOn w:val="aff2"/>
    <w:next w:val="aff2"/>
    <w:qFormat/>
    <w:rsid w:val="008047D3"/>
    <w:pPr>
      <w:ind w:left="630" w:hanging="210"/>
      <w:jc w:val="left"/>
    </w:pPr>
    <w:rPr>
      <w:rFonts w:ascii="Calibri" w:hAnsi="Calibri"/>
      <w:sz w:val="20"/>
      <w:szCs w:val="20"/>
    </w:rPr>
  </w:style>
  <w:style w:type="paragraph" w:styleId="aff9">
    <w:name w:val="endnote text"/>
    <w:basedOn w:val="aff2"/>
    <w:semiHidden/>
    <w:qFormat/>
    <w:rsid w:val="008047D3"/>
    <w:pPr>
      <w:snapToGrid w:val="0"/>
      <w:jc w:val="left"/>
    </w:pPr>
  </w:style>
  <w:style w:type="paragraph" w:styleId="affa">
    <w:name w:val="Balloon Text"/>
    <w:basedOn w:val="aff2"/>
    <w:link w:val="Char0"/>
    <w:qFormat/>
    <w:rsid w:val="008047D3"/>
    <w:rPr>
      <w:sz w:val="18"/>
      <w:szCs w:val="18"/>
    </w:rPr>
  </w:style>
  <w:style w:type="paragraph" w:styleId="affb">
    <w:name w:val="footer"/>
    <w:basedOn w:val="aff2"/>
    <w:qFormat/>
    <w:rsid w:val="008047D3"/>
    <w:pPr>
      <w:snapToGrid w:val="0"/>
      <w:ind w:rightChars="100" w:right="210"/>
      <w:jc w:val="right"/>
    </w:pPr>
    <w:rPr>
      <w:sz w:val="18"/>
      <w:szCs w:val="18"/>
    </w:rPr>
  </w:style>
  <w:style w:type="paragraph" w:styleId="affc">
    <w:name w:val="header"/>
    <w:basedOn w:val="aff2"/>
    <w:qFormat/>
    <w:rsid w:val="008047D3"/>
    <w:pPr>
      <w:snapToGrid w:val="0"/>
      <w:jc w:val="left"/>
    </w:pPr>
    <w:rPr>
      <w:sz w:val="18"/>
      <w:szCs w:val="18"/>
    </w:rPr>
  </w:style>
  <w:style w:type="paragraph" w:styleId="1">
    <w:name w:val="toc 1"/>
    <w:basedOn w:val="aff2"/>
    <w:next w:val="aff2"/>
    <w:uiPriority w:val="39"/>
    <w:qFormat/>
    <w:rsid w:val="008047D3"/>
    <w:pPr>
      <w:tabs>
        <w:tab w:val="right" w:leader="dot" w:pos="9241"/>
      </w:tabs>
      <w:spacing w:beforeLines="25" w:afterLines="25"/>
      <w:jc w:val="left"/>
    </w:pPr>
    <w:rPr>
      <w:rFonts w:ascii="宋体"/>
      <w:szCs w:val="21"/>
    </w:rPr>
  </w:style>
  <w:style w:type="paragraph" w:styleId="40">
    <w:name w:val="toc 4"/>
    <w:basedOn w:val="aff2"/>
    <w:next w:val="aff2"/>
    <w:semiHidden/>
    <w:qFormat/>
    <w:rsid w:val="008047D3"/>
    <w:pPr>
      <w:tabs>
        <w:tab w:val="right" w:leader="dot" w:pos="9241"/>
      </w:tabs>
      <w:ind w:firstLineChars="200" w:firstLine="198"/>
      <w:jc w:val="left"/>
    </w:pPr>
    <w:rPr>
      <w:rFonts w:ascii="宋体"/>
      <w:szCs w:val="21"/>
    </w:rPr>
  </w:style>
  <w:style w:type="paragraph" w:styleId="affd">
    <w:name w:val="index heading"/>
    <w:basedOn w:val="aff2"/>
    <w:next w:val="10"/>
    <w:qFormat/>
    <w:rsid w:val="008047D3"/>
    <w:pPr>
      <w:spacing w:before="120" w:after="120"/>
      <w:jc w:val="center"/>
    </w:pPr>
    <w:rPr>
      <w:rFonts w:ascii="Calibri" w:hAnsi="Calibri"/>
      <w:b/>
      <w:bCs/>
      <w:iCs/>
      <w:szCs w:val="20"/>
    </w:rPr>
  </w:style>
  <w:style w:type="paragraph" w:styleId="10">
    <w:name w:val="index 1"/>
    <w:basedOn w:val="aff2"/>
    <w:next w:val="affe"/>
    <w:qFormat/>
    <w:rsid w:val="008047D3"/>
    <w:pPr>
      <w:tabs>
        <w:tab w:val="right" w:leader="dot" w:pos="9299"/>
      </w:tabs>
      <w:jc w:val="left"/>
    </w:pPr>
    <w:rPr>
      <w:rFonts w:ascii="宋体"/>
      <w:szCs w:val="21"/>
    </w:rPr>
  </w:style>
  <w:style w:type="paragraph" w:customStyle="1" w:styleId="affe">
    <w:name w:val="段"/>
    <w:link w:val="Char1"/>
    <w:qFormat/>
    <w:rsid w:val="008047D3"/>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2"/>
    <w:qFormat/>
    <w:rsid w:val="008047D3"/>
    <w:pPr>
      <w:numPr>
        <w:numId w:val="1"/>
      </w:numPr>
      <w:snapToGrid w:val="0"/>
      <w:jc w:val="left"/>
    </w:pPr>
    <w:rPr>
      <w:rFonts w:ascii="宋体"/>
      <w:sz w:val="18"/>
      <w:szCs w:val="18"/>
    </w:rPr>
  </w:style>
  <w:style w:type="paragraph" w:styleId="60">
    <w:name w:val="toc 6"/>
    <w:basedOn w:val="aff2"/>
    <w:next w:val="aff2"/>
    <w:semiHidden/>
    <w:qFormat/>
    <w:rsid w:val="008047D3"/>
    <w:pPr>
      <w:tabs>
        <w:tab w:val="right" w:leader="dot" w:pos="9241"/>
      </w:tabs>
      <w:ind w:firstLineChars="400" w:firstLine="403"/>
      <w:jc w:val="left"/>
    </w:pPr>
    <w:rPr>
      <w:rFonts w:ascii="宋体"/>
      <w:szCs w:val="21"/>
    </w:rPr>
  </w:style>
  <w:style w:type="paragraph" w:styleId="70">
    <w:name w:val="index 7"/>
    <w:basedOn w:val="aff2"/>
    <w:next w:val="aff2"/>
    <w:qFormat/>
    <w:rsid w:val="008047D3"/>
    <w:pPr>
      <w:ind w:left="1470" w:hanging="210"/>
      <w:jc w:val="left"/>
    </w:pPr>
    <w:rPr>
      <w:rFonts w:ascii="Calibri" w:hAnsi="Calibri"/>
      <w:sz w:val="20"/>
      <w:szCs w:val="20"/>
    </w:rPr>
  </w:style>
  <w:style w:type="paragraph" w:styleId="9">
    <w:name w:val="index 9"/>
    <w:basedOn w:val="aff2"/>
    <w:next w:val="aff2"/>
    <w:qFormat/>
    <w:rsid w:val="008047D3"/>
    <w:pPr>
      <w:ind w:left="1890" w:hanging="210"/>
      <w:jc w:val="left"/>
    </w:pPr>
    <w:rPr>
      <w:rFonts w:ascii="Calibri" w:hAnsi="Calibri"/>
      <w:sz w:val="20"/>
      <w:szCs w:val="20"/>
    </w:rPr>
  </w:style>
  <w:style w:type="paragraph" w:styleId="2">
    <w:name w:val="toc 2"/>
    <w:basedOn w:val="aff2"/>
    <w:next w:val="aff2"/>
    <w:uiPriority w:val="39"/>
    <w:qFormat/>
    <w:rsid w:val="008047D3"/>
    <w:pPr>
      <w:tabs>
        <w:tab w:val="right" w:leader="dot" w:pos="9241"/>
      </w:tabs>
    </w:pPr>
    <w:rPr>
      <w:rFonts w:ascii="宋体"/>
      <w:szCs w:val="21"/>
    </w:rPr>
  </w:style>
  <w:style w:type="paragraph" w:styleId="90">
    <w:name w:val="toc 9"/>
    <w:basedOn w:val="aff2"/>
    <w:next w:val="aff2"/>
    <w:semiHidden/>
    <w:qFormat/>
    <w:rsid w:val="008047D3"/>
    <w:pPr>
      <w:ind w:left="1470"/>
      <w:jc w:val="left"/>
    </w:pPr>
    <w:rPr>
      <w:sz w:val="20"/>
      <w:szCs w:val="20"/>
    </w:rPr>
  </w:style>
  <w:style w:type="paragraph" w:styleId="afff">
    <w:name w:val="Normal (Web)"/>
    <w:basedOn w:val="aff2"/>
    <w:uiPriority w:val="99"/>
    <w:semiHidden/>
    <w:unhideWhenUsed/>
    <w:qFormat/>
    <w:rsid w:val="008047D3"/>
    <w:pPr>
      <w:spacing w:beforeAutospacing="1" w:afterAutospacing="1"/>
      <w:jc w:val="left"/>
    </w:pPr>
    <w:rPr>
      <w:kern w:val="0"/>
      <w:sz w:val="24"/>
    </w:rPr>
  </w:style>
  <w:style w:type="paragraph" w:styleId="20">
    <w:name w:val="index 2"/>
    <w:basedOn w:val="aff2"/>
    <w:next w:val="aff2"/>
    <w:qFormat/>
    <w:rsid w:val="008047D3"/>
    <w:pPr>
      <w:ind w:left="420" w:hanging="210"/>
      <w:jc w:val="left"/>
    </w:pPr>
    <w:rPr>
      <w:rFonts w:ascii="Calibri" w:hAnsi="Calibri"/>
      <w:sz w:val="20"/>
      <w:szCs w:val="20"/>
    </w:rPr>
  </w:style>
  <w:style w:type="paragraph" w:styleId="afff0">
    <w:name w:val="annotation subject"/>
    <w:basedOn w:val="aff8"/>
    <w:next w:val="aff8"/>
    <w:link w:val="Char2"/>
    <w:semiHidden/>
    <w:unhideWhenUsed/>
    <w:qFormat/>
    <w:rsid w:val="008047D3"/>
    <w:rPr>
      <w:b/>
      <w:bCs/>
    </w:rPr>
  </w:style>
  <w:style w:type="table" w:styleId="afff1">
    <w:name w:val="Table Grid"/>
    <w:basedOn w:val="aff4"/>
    <w:qFormat/>
    <w:rsid w:val="008047D3"/>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endnote reference"/>
    <w:semiHidden/>
    <w:qFormat/>
    <w:rsid w:val="008047D3"/>
    <w:rPr>
      <w:vertAlign w:val="superscript"/>
    </w:rPr>
  </w:style>
  <w:style w:type="character" w:styleId="afff3">
    <w:name w:val="page number"/>
    <w:qFormat/>
    <w:rsid w:val="008047D3"/>
    <w:rPr>
      <w:rFonts w:ascii="Times New Roman" w:eastAsia="宋体" w:hAnsi="Times New Roman"/>
      <w:sz w:val="18"/>
    </w:rPr>
  </w:style>
  <w:style w:type="character" w:styleId="afff4">
    <w:name w:val="FollowedHyperlink"/>
    <w:qFormat/>
    <w:rsid w:val="008047D3"/>
    <w:rPr>
      <w:color w:val="800080"/>
      <w:u w:val="single"/>
    </w:rPr>
  </w:style>
  <w:style w:type="character" w:styleId="afff5">
    <w:name w:val="Hyperlink"/>
    <w:uiPriority w:val="99"/>
    <w:qFormat/>
    <w:rsid w:val="008047D3"/>
    <w:rPr>
      <w:color w:val="0000FF"/>
      <w:spacing w:val="0"/>
      <w:w w:val="100"/>
      <w:szCs w:val="21"/>
      <w:u w:val="single"/>
    </w:rPr>
  </w:style>
  <w:style w:type="character" w:styleId="afff6">
    <w:name w:val="annotation reference"/>
    <w:basedOn w:val="aff3"/>
    <w:semiHidden/>
    <w:unhideWhenUsed/>
    <w:qFormat/>
    <w:rsid w:val="008047D3"/>
    <w:rPr>
      <w:sz w:val="21"/>
      <w:szCs w:val="21"/>
    </w:rPr>
  </w:style>
  <w:style w:type="character" w:styleId="afff7">
    <w:name w:val="footnote reference"/>
    <w:semiHidden/>
    <w:qFormat/>
    <w:rsid w:val="008047D3"/>
    <w:rPr>
      <w:vertAlign w:val="superscript"/>
    </w:rPr>
  </w:style>
  <w:style w:type="character" w:customStyle="1" w:styleId="Char1">
    <w:name w:val="段 Char"/>
    <w:link w:val="affe"/>
    <w:qFormat/>
    <w:rsid w:val="008047D3"/>
    <w:rPr>
      <w:rFonts w:ascii="宋体"/>
      <w:sz w:val="21"/>
      <w:lang w:val="en-US" w:eastAsia="zh-CN" w:bidi="ar-SA"/>
    </w:rPr>
  </w:style>
  <w:style w:type="paragraph" w:customStyle="1" w:styleId="a2">
    <w:name w:val="一级条标题"/>
    <w:next w:val="aff2"/>
    <w:qFormat/>
    <w:rsid w:val="008047D3"/>
    <w:pPr>
      <w:numPr>
        <w:ilvl w:val="1"/>
        <w:numId w:val="2"/>
      </w:numPr>
      <w:spacing w:beforeLines="50" w:afterLines="50"/>
      <w:outlineLvl w:val="2"/>
    </w:pPr>
    <w:rPr>
      <w:rFonts w:ascii="黑体" w:eastAsia="黑体"/>
      <w:sz w:val="21"/>
      <w:szCs w:val="21"/>
    </w:rPr>
  </w:style>
  <w:style w:type="paragraph" w:customStyle="1" w:styleId="afff8">
    <w:name w:val="标准书脚_奇数页"/>
    <w:qFormat/>
    <w:rsid w:val="008047D3"/>
    <w:pPr>
      <w:spacing w:before="120"/>
      <w:ind w:right="198"/>
      <w:jc w:val="right"/>
    </w:pPr>
    <w:rPr>
      <w:rFonts w:ascii="宋体"/>
      <w:sz w:val="18"/>
      <w:szCs w:val="18"/>
    </w:rPr>
  </w:style>
  <w:style w:type="paragraph" w:customStyle="1" w:styleId="afff9">
    <w:name w:val="标准书眉_奇数页"/>
    <w:next w:val="aff2"/>
    <w:qFormat/>
    <w:rsid w:val="008047D3"/>
    <w:pPr>
      <w:tabs>
        <w:tab w:val="center" w:pos="4154"/>
        <w:tab w:val="right" w:pos="8306"/>
      </w:tabs>
      <w:spacing w:after="220"/>
      <w:jc w:val="right"/>
    </w:pPr>
    <w:rPr>
      <w:rFonts w:ascii="黑体" w:eastAsia="黑体"/>
      <w:sz w:val="21"/>
      <w:szCs w:val="21"/>
    </w:rPr>
  </w:style>
  <w:style w:type="paragraph" w:customStyle="1" w:styleId="a1">
    <w:name w:val="章标题"/>
    <w:next w:val="affe"/>
    <w:qFormat/>
    <w:rsid w:val="008047D3"/>
    <w:pPr>
      <w:numPr>
        <w:numId w:val="2"/>
      </w:numPr>
      <w:spacing w:beforeLines="100" w:afterLines="100"/>
      <w:jc w:val="both"/>
      <w:outlineLvl w:val="1"/>
    </w:pPr>
    <w:rPr>
      <w:rFonts w:ascii="黑体" w:eastAsia="黑体"/>
      <w:sz w:val="21"/>
    </w:rPr>
  </w:style>
  <w:style w:type="paragraph" w:customStyle="1" w:styleId="a3">
    <w:name w:val="二级条标题"/>
    <w:basedOn w:val="a2"/>
    <w:next w:val="aff2"/>
    <w:qFormat/>
    <w:rsid w:val="008047D3"/>
    <w:pPr>
      <w:numPr>
        <w:ilvl w:val="2"/>
      </w:numPr>
      <w:spacing w:before="50" w:after="50"/>
      <w:outlineLvl w:val="3"/>
    </w:pPr>
  </w:style>
  <w:style w:type="paragraph" w:customStyle="1" w:styleId="21">
    <w:name w:val="封面标准号2"/>
    <w:qFormat/>
    <w:rsid w:val="008047D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rsid w:val="008047D3"/>
    <w:pPr>
      <w:widowControl w:val="0"/>
      <w:numPr>
        <w:numId w:val="3"/>
      </w:numPr>
      <w:jc w:val="both"/>
    </w:pPr>
    <w:rPr>
      <w:rFonts w:ascii="宋体"/>
      <w:sz w:val="21"/>
    </w:rPr>
  </w:style>
  <w:style w:type="paragraph" w:customStyle="1" w:styleId="ac">
    <w:name w:val="列项●（二级）"/>
    <w:qFormat/>
    <w:rsid w:val="008047D3"/>
    <w:pPr>
      <w:numPr>
        <w:ilvl w:val="1"/>
        <w:numId w:val="3"/>
      </w:numPr>
      <w:tabs>
        <w:tab w:val="left" w:pos="840"/>
      </w:tabs>
      <w:jc w:val="both"/>
    </w:pPr>
    <w:rPr>
      <w:rFonts w:ascii="宋体"/>
      <w:sz w:val="21"/>
    </w:rPr>
  </w:style>
  <w:style w:type="paragraph" w:customStyle="1" w:styleId="afffa">
    <w:name w:val="目次、标准名称标题"/>
    <w:basedOn w:val="aff2"/>
    <w:next w:val="affe"/>
    <w:link w:val="Char3"/>
    <w:qFormat/>
    <w:rsid w:val="008047D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2"/>
    <w:qFormat/>
    <w:rsid w:val="008047D3"/>
    <w:pPr>
      <w:numPr>
        <w:ilvl w:val="3"/>
      </w:numPr>
      <w:outlineLvl w:val="4"/>
    </w:pPr>
  </w:style>
  <w:style w:type="paragraph" w:customStyle="1" w:styleId="af6">
    <w:name w:val="示例"/>
    <w:next w:val="afffb"/>
    <w:qFormat/>
    <w:rsid w:val="008047D3"/>
    <w:pPr>
      <w:widowControl w:val="0"/>
      <w:numPr>
        <w:numId w:val="4"/>
      </w:numPr>
      <w:jc w:val="both"/>
    </w:pPr>
    <w:rPr>
      <w:rFonts w:ascii="宋体"/>
      <w:sz w:val="18"/>
      <w:szCs w:val="18"/>
    </w:rPr>
  </w:style>
  <w:style w:type="paragraph" w:customStyle="1" w:styleId="afffb">
    <w:name w:val="示例内容"/>
    <w:qFormat/>
    <w:rsid w:val="008047D3"/>
    <w:pPr>
      <w:ind w:firstLineChars="200" w:firstLine="200"/>
    </w:pPr>
    <w:rPr>
      <w:rFonts w:ascii="宋体"/>
      <w:sz w:val="18"/>
      <w:szCs w:val="18"/>
    </w:rPr>
  </w:style>
  <w:style w:type="paragraph" w:customStyle="1" w:styleId="af0">
    <w:name w:val="数字编号列项（二级）"/>
    <w:qFormat/>
    <w:rsid w:val="008047D3"/>
    <w:pPr>
      <w:numPr>
        <w:ilvl w:val="1"/>
        <w:numId w:val="5"/>
      </w:numPr>
      <w:jc w:val="both"/>
    </w:pPr>
    <w:rPr>
      <w:rFonts w:ascii="宋体"/>
      <w:sz w:val="21"/>
    </w:rPr>
  </w:style>
  <w:style w:type="paragraph" w:customStyle="1" w:styleId="a5">
    <w:name w:val="四级条标题"/>
    <w:basedOn w:val="a4"/>
    <w:next w:val="aff2"/>
    <w:qFormat/>
    <w:rsid w:val="008047D3"/>
    <w:pPr>
      <w:numPr>
        <w:ilvl w:val="4"/>
      </w:numPr>
      <w:outlineLvl w:val="5"/>
    </w:pPr>
  </w:style>
  <w:style w:type="paragraph" w:customStyle="1" w:styleId="a6">
    <w:name w:val="五级条标题"/>
    <w:basedOn w:val="a5"/>
    <w:next w:val="affe"/>
    <w:qFormat/>
    <w:rsid w:val="008047D3"/>
    <w:pPr>
      <w:numPr>
        <w:ilvl w:val="5"/>
      </w:numPr>
      <w:outlineLvl w:val="6"/>
    </w:pPr>
  </w:style>
  <w:style w:type="paragraph" w:customStyle="1" w:styleId="a0">
    <w:name w:val="注："/>
    <w:next w:val="affe"/>
    <w:link w:val="Char4"/>
    <w:qFormat/>
    <w:rsid w:val="008047D3"/>
    <w:pPr>
      <w:widowControl w:val="0"/>
      <w:numPr>
        <w:numId w:val="6"/>
      </w:numPr>
      <w:autoSpaceDE w:val="0"/>
      <w:autoSpaceDN w:val="0"/>
      <w:ind w:left="726" w:hanging="363"/>
      <w:jc w:val="both"/>
    </w:pPr>
    <w:rPr>
      <w:rFonts w:ascii="宋体"/>
      <w:sz w:val="18"/>
      <w:szCs w:val="18"/>
    </w:rPr>
  </w:style>
  <w:style w:type="paragraph" w:customStyle="1" w:styleId="af3">
    <w:name w:val="注×："/>
    <w:qFormat/>
    <w:rsid w:val="008047D3"/>
    <w:pPr>
      <w:widowControl w:val="0"/>
      <w:numPr>
        <w:numId w:val="7"/>
      </w:numPr>
      <w:autoSpaceDE w:val="0"/>
      <w:autoSpaceDN w:val="0"/>
      <w:ind w:left="811" w:hanging="448"/>
      <w:jc w:val="both"/>
    </w:pPr>
    <w:rPr>
      <w:rFonts w:ascii="宋体"/>
      <w:sz w:val="18"/>
      <w:szCs w:val="18"/>
    </w:rPr>
  </w:style>
  <w:style w:type="paragraph" w:customStyle="1" w:styleId="af">
    <w:name w:val="字母编号列项（一级）"/>
    <w:link w:val="Char5"/>
    <w:qFormat/>
    <w:rsid w:val="008047D3"/>
    <w:pPr>
      <w:numPr>
        <w:numId w:val="5"/>
      </w:numPr>
      <w:jc w:val="both"/>
    </w:pPr>
    <w:rPr>
      <w:rFonts w:ascii="宋体"/>
      <w:sz w:val="21"/>
    </w:rPr>
  </w:style>
  <w:style w:type="paragraph" w:customStyle="1" w:styleId="ad">
    <w:name w:val="列项◆（三级）"/>
    <w:basedOn w:val="aff2"/>
    <w:qFormat/>
    <w:rsid w:val="008047D3"/>
    <w:pPr>
      <w:numPr>
        <w:ilvl w:val="2"/>
        <w:numId w:val="3"/>
      </w:numPr>
    </w:pPr>
    <w:rPr>
      <w:rFonts w:ascii="宋体"/>
      <w:szCs w:val="21"/>
    </w:rPr>
  </w:style>
  <w:style w:type="paragraph" w:customStyle="1" w:styleId="af1">
    <w:name w:val="编号列项（三级）"/>
    <w:qFormat/>
    <w:rsid w:val="008047D3"/>
    <w:pPr>
      <w:numPr>
        <w:ilvl w:val="2"/>
        <w:numId w:val="5"/>
      </w:numPr>
    </w:pPr>
    <w:rPr>
      <w:rFonts w:ascii="宋体"/>
      <w:sz w:val="21"/>
    </w:rPr>
  </w:style>
  <w:style w:type="paragraph" w:customStyle="1" w:styleId="aff">
    <w:name w:val="示例×："/>
    <w:basedOn w:val="a1"/>
    <w:qFormat/>
    <w:rsid w:val="008047D3"/>
    <w:pPr>
      <w:numPr>
        <w:numId w:val="8"/>
      </w:numPr>
      <w:spacing w:beforeLines="0" w:afterLines="0"/>
      <w:outlineLvl w:val="9"/>
    </w:pPr>
    <w:rPr>
      <w:rFonts w:ascii="宋体" w:eastAsia="宋体"/>
      <w:sz w:val="18"/>
      <w:szCs w:val="18"/>
    </w:rPr>
  </w:style>
  <w:style w:type="paragraph" w:customStyle="1" w:styleId="afffc">
    <w:name w:val="二级无"/>
    <w:basedOn w:val="a3"/>
    <w:qFormat/>
    <w:rsid w:val="008047D3"/>
    <w:pPr>
      <w:spacing w:beforeLines="0" w:afterLines="0"/>
    </w:pPr>
    <w:rPr>
      <w:rFonts w:ascii="宋体" w:eastAsia="宋体"/>
    </w:rPr>
  </w:style>
  <w:style w:type="paragraph" w:customStyle="1" w:styleId="a8">
    <w:name w:val="注：（正文）"/>
    <w:basedOn w:val="a0"/>
    <w:next w:val="affe"/>
    <w:qFormat/>
    <w:rsid w:val="008047D3"/>
    <w:pPr>
      <w:numPr>
        <w:numId w:val="9"/>
      </w:numPr>
      <w:ind w:left="726" w:hanging="363"/>
    </w:pPr>
  </w:style>
  <w:style w:type="paragraph" w:customStyle="1" w:styleId="a">
    <w:name w:val="注×：（正文）"/>
    <w:qFormat/>
    <w:rsid w:val="008047D3"/>
    <w:pPr>
      <w:numPr>
        <w:numId w:val="10"/>
      </w:numPr>
      <w:ind w:left="811" w:hanging="448"/>
      <w:jc w:val="both"/>
    </w:pPr>
    <w:rPr>
      <w:rFonts w:ascii="宋体"/>
      <w:sz w:val="18"/>
      <w:szCs w:val="18"/>
    </w:rPr>
  </w:style>
  <w:style w:type="paragraph" w:customStyle="1" w:styleId="afffd">
    <w:name w:val="标准标志"/>
    <w:next w:val="aff2"/>
    <w:qFormat/>
    <w:rsid w:val="008047D3"/>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e">
    <w:name w:val="标准称谓"/>
    <w:next w:val="aff2"/>
    <w:qFormat/>
    <w:rsid w:val="008047D3"/>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
    <w:name w:val="标准书脚_偶数页"/>
    <w:qFormat/>
    <w:rsid w:val="008047D3"/>
    <w:pPr>
      <w:spacing w:before="120"/>
      <w:ind w:left="221"/>
    </w:pPr>
    <w:rPr>
      <w:rFonts w:ascii="宋体"/>
      <w:sz w:val="18"/>
      <w:szCs w:val="18"/>
    </w:rPr>
  </w:style>
  <w:style w:type="paragraph" w:customStyle="1" w:styleId="affff0">
    <w:name w:val="标准书眉_偶数页"/>
    <w:basedOn w:val="afff9"/>
    <w:next w:val="aff2"/>
    <w:qFormat/>
    <w:rsid w:val="008047D3"/>
    <w:pPr>
      <w:jc w:val="left"/>
    </w:pPr>
  </w:style>
  <w:style w:type="paragraph" w:customStyle="1" w:styleId="affff1">
    <w:name w:val="标准书眉一"/>
    <w:qFormat/>
    <w:rsid w:val="008047D3"/>
    <w:pPr>
      <w:jc w:val="both"/>
    </w:pPr>
  </w:style>
  <w:style w:type="paragraph" w:customStyle="1" w:styleId="affff2">
    <w:name w:val="参考文献"/>
    <w:basedOn w:val="aff2"/>
    <w:next w:val="affe"/>
    <w:qFormat/>
    <w:rsid w:val="008047D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3">
    <w:name w:val="参考文献、索引标题"/>
    <w:basedOn w:val="aff2"/>
    <w:next w:val="affe"/>
    <w:qFormat/>
    <w:rsid w:val="008047D3"/>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4">
    <w:name w:val="发布"/>
    <w:qFormat/>
    <w:rsid w:val="008047D3"/>
    <w:rPr>
      <w:rFonts w:ascii="黑体" w:eastAsia="黑体"/>
      <w:spacing w:val="85"/>
      <w:w w:val="100"/>
      <w:position w:val="3"/>
      <w:sz w:val="28"/>
      <w:szCs w:val="28"/>
    </w:rPr>
  </w:style>
  <w:style w:type="paragraph" w:customStyle="1" w:styleId="affff5">
    <w:name w:val="发布部门"/>
    <w:next w:val="affe"/>
    <w:qFormat/>
    <w:rsid w:val="008047D3"/>
    <w:pPr>
      <w:framePr w:w="7938" w:h="1134" w:hRule="exact" w:hSpace="125" w:vSpace="181" w:wrap="around" w:vAnchor="page" w:hAnchor="page" w:x="2150" w:y="14630" w:anchorLock="1"/>
      <w:jc w:val="center"/>
    </w:pPr>
    <w:rPr>
      <w:rFonts w:ascii="宋体"/>
      <w:b/>
      <w:spacing w:val="20"/>
      <w:w w:val="135"/>
      <w:sz w:val="28"/>
    </w:rPr>
  </w:style>
  <w:style w:type="paragraph" w:customStyle="1" w:styleId="affff6">
    <w:name w:val="发布日期"/>
    <w:qFormat/>
    <w:rsid w:val="008047D3"/>
    <w:pPr>
      <w:framePr w:w="3997" w:h="471" w:hRule="exact" w:vSpace="181" w:wrap="around" w:hAnchor="page" w:x="7089" w:y="14097" w:anchorLock="1"/>
    </w:pPr>
    <w:rPr>
      <w:rFonts w:eastAsia="黑体"/>
      <w:sz w:val="28"/>
    </w:rPr>
  </w:style>
  <w:style w:type="paragraph" w:customStyle="1" w:styleId="affff7">
    <w:name w:val="封面标准代替信息"/>
    <w:qFormat/>
    <w:rsid w:val="008047D3"/>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rsid w:val="008047D3"/>
    <w:pPr>
      <w:widowControl w:val="0"/>
      <w:kinsoku w:val="0"/>
      <w:overflowPunct w:val="0"/>
      <w:autoSpaceDE w:val="0"/>
      <w:autoSpaceDN w:val="0"/>
      <w:spacing w:before="308"/>
      <w:jc w:val="right"/>
      <w:textAlignment w:val="center"/>
    </w:pPr>
    <w:rPr>
      <w:sz w:val="28"/>
    </w:rPr>
  </w:style>
  <w:style w:type="paragraph" w:customStyle="1" w:styleId="affff8">
    <w:name w:val="封面标准名称"/>
    <w:qFormat/>
    <w:rsid w:val="008047D3"/>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9">
    <w:name w:val="封面标准英文名称"/>
    <w:basedOn w:val="affff8"/>
    <w:qFormat/>
    <w:rsid w:val="008047D3"/>
    <w:pPr>
      <w:framePr w:wrap="around"/>
      <w:spacing w:before="370" w:line="400" w:lineRule="exact"/>
    </w:pPr>
    <w:rPr>
      <w:rFonts w:ascii="Times New Roman"/>
      <w:sz w:val="28"/>
      <w:szCs w:val="28"/>
    </w:rPr>
  </w:style>
  <w:style w:type="paragraph" w:customStyle="1" w:styleId="affffa">
    <w:name w:val="封面一致性程度标识"/>
    <w:basedOn w:val="affff9"/>
    <w:qFormat/>
    <w:rsid w:val="008047D3"/>
    <w:pPr>
      <w:framePr w:wrap="around"/>
      <w:spacing w:before="440"/>
    </w:pPr>
    <w:rPr>
      <w:rFonts w:ascii="宋体" w:eastAsia="宋体"/>
    </w:rPr>
  </w:style>
  <w:style w:type="paragraph" w:customStyle="1" w:styleId="affffb">
    <w:name w:val="封面标准文稿类别"/>
    <w:basedOn w:val="affffa"/>
    <w:qFormat/>
    <w:rsid w:val="008047D3"/>
    <w:pPr>
      <w:framePr w:wrap="around"/>
      <w:spacing w:after="160" w:line="240" w:lineRule="auto"/>
    </w:pPr>
    <w:rPr>
      <w:sz w:val="24"/>
    </w:rPr>
  </w:style>
  <w:style w:type="paragraph" w:customStyle="1" w:styleId="affffc">
    <w:name w:val="封面标准文稿编辑信息"/>
    <w:basedOn w:val="affffb"/>
    <w:qFormat/>
    <w:rsid w:val="008047D3"/>
    <w:pPr>
      <w:framePr w:wrap="around"/>
      <w:spacing w:before="180" w:line="180" w:lineRule="exact"/>
    </w:pPr>
    <w:rPr>
      <w:sz w:val="21"/>
    </w:rPr>
  </w:style>
  <w:style w:type="paragraph" w:customStyle="1" w:styleId="affffd">
    <w:name w:val="封面正文"/>
    <w:qFormat/>
    <w:rsid w:val="008047D3"/>
    <w:pPr>
      <w:jc w:val="both"/>
    </w:pPr>
  </w:style>
  <w:style w:type="paragraph" w:customStyle="1" w:styleId="af8">
    <w:name w:val="附录标识"/>
    <w:basedOn w:val="aff2"/>
    <w:next w:val="affe"/>
    <w:link w:val="Char6"/>
    <w:qFormat/>
    <w:rsid w:val="008047D3"/>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e">
    <w:name w:val="附录标题"/>
    <w:basedOn w:val="affe"/>
    <w:next w:val="affe"/>
    <w:link w:val="Char7"/>
    <w:qFormat/>
    <w:rsid w:val="008047D3"/>
    <w:pPr>
      <w:ind w:firstLineChars="0" w:firstLine="0"/>
      <w:jc w:val="center"/>
    </w:pPr>
    <w:rPr>
      <w:rFonts w:ascii="黑体" w:eastAsia="黑体"/>
    </w:rPr>
  </w:style>
  <w:style w:type="paragraph" w:customStyle="1" w:styleId="af4">
    <w:name w:val="附录表标号"/>
    <w:basedOn w:val="aff2"/>
    <w:next w:val="affe"/>
    <w:qFormat/>
    <w:rsid w:val="008047D3"/>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2"/>
    <w:next w:val="affe"/>
    <w:qFormat/>
    <w:rsid w:val="008047D3"/>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e"/>
    <w:qFormat/>
    <w:rsid w:val="008047D3"/>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
    <w:name w:val="附录二级无"/>
    <w:basedOn w:val="afb"/>
    <w:qFormat/>
    <w:rsid w:val="008047D3"/>
    <w:pPr>
      <w:tabs>
        <w:tab w:val="clear" w:pos="360"/>
      </w:tabs>
      <w:spacing w:beforeLines="0" w:afterLines="0"/>
    </w:pPr>
    <w:rPr>
      <w:rFonts w:ascii="宋体" w:eastAsia="宋体"/>
      <w:szCs w:val="21"/>
    </w:rPr>
  </w:style>
  <w:style w:type="paragraph" w:customStyle="1" w:styleId="afffff0">
    <w:name w:val="附录公式"/>
    <w:basedOn w:val="affe"/>
    <w:next w:val="affe"/>
    <w:link w:val="Char8"/>
    <w:qFormat/>
    <w:rsid w:val="008047D3"/>
  </w:style>
  <w:style w:type="character" w:customStyle="1" w:styleId="Char8">
    <w:name w:val="附录公式 Char"/>
    <w:basedOn w:val="Char1"/>
    <w:link w:val="afffff0"/>
    <w:qFormat/>
    <w:rsid w:val="008047D3"/>
    <w:rPr>
      <w:rFonts w:ascii="宋体"/>
      <w:sz w:val="21"/>
      <w:lang w:val="en-US" w:eastAsia="zh-CN" w:bidi="ar-SA"/>
    </w:rPr>
  </w:style>
  <w:style w:type="paragraph" w:customStyle="1" w:styleId="afffff1">
    <w:name w:val="附录公式编号制表符"/>
    <w:basedOn w:val="aff2"/>
    <w:next w:val="affe"/>
    <w:qFormat/>
    <w:rsid w:val="008047D3"/>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e"/>
    <w:qFormat/>
    <w:rsid w:val="008047D3"/>
    <w:pPr>
      <w:numPr>
        <w:ilvl w:val="4"/>
      </w:numPr>
      <w:outlineLvl w:val="4"/>
    </w:pPr>
  </w:style>
  <w:style w:type="paragraph" w:customStyle="1" w:styleId="afffff2">
    <w:name w:val="附录三级无"/>
    <w:basedOn w:val="afc"/>
    <w:qFormat/>
    <w:rsid w:val="008047D3"/>
    <w:pPr>
      <w:tabs>
        <w:tab w:val="clear" w:pos="360"/>
      </w:tabs>
      <w:spacing w:beforeLines="0" w:afterLines="0"/>
    </w:pPr>
    <w:rPr>
      <w:rFonts w:ascii="宋体" w:eastAsia="宋体"/>
      <w:szCs w:val="21"/>
    </w:rPr>
  </w:style>
  <w:style w:type="paragraph" w:customStyle="1" w:styleId="aff1">
    <w:name w:val="附录数字编号列项（二级）"/>
    <w:qFormat/>
    <w:rsid w:val="008047D3"/>
    <w:pPr>
      <w:numPr>
        <w:ilvl w:val="1"/>
        <w:numId w:val="13"/>
      </w:numPr>
    </w:pPr>
    <w:rPr>
      <w:rFonts w:ascii="宋体"/>
      <w:sz w:val="21"/>
    </w:rPr>
  </w:style>
  <w:style w:type="paragraph" w:customStyle="1" w:styleId="afd">
    <w:name w:val="附录四级条标题"/>
    <w:basedOn w:val="afc"/>
    <w:next w:val="affe"/>
    <w:qFormat/>
    <w:rsid w:val="008047D3"/>
    <w:pPr>
      <w:numPr>
        <w:ilvl w:val="5"/>
      </w:numPr>
      <w:outlineLvl w:val="5"/>
    </w:pPr>
  </w:style>
  <w:style w:type="paragraph" w:customStyle="1" w:styleId="afffff3">
    <w:name w:val="附录四级无"/>
    <w:basedOn w:val="afd"/>
    <w:qFormat/>
    <w:rsid w:val="008047D3"/>
    <w:pPr>
      <w:tabs>
        <w:tab w:val="clear" w:pos="360"/>
      </w:tabs>
      <w:spacing w:beforeLines="0" w:afterLines="0"/>
    </w:pPr>
    <w:rPr>
      <w:rFonts w:ascii="宋体" w:eastAsia="宋体"/>
      <w:szCs w:val="21"/>
    </w:rPr>
  </w:style>
  <w:style w:type="paragraph" w:customStyle="1" w:styleId="a9">
    <w:name w:val="附录图标号"/>
    <w:basedOn w:val="aff2"/>
    <w:qFormat/>
    <w:rsid w:val="008047D3"/>
    <w:pPr>
      <w:keepNext/>
      <w:pageBreakBefore/>
      <w:widowControl/>
      <w:numPr>
        <w:numId w:val="14"/>
      </w:numPr>
      <w:spacing w:line="14" w:lineRule="exact"/>
      <w:ind w:left="0" w:firstLine="363"/>
      <w:jc w:val="center"/>
      <w:outlineLvl w:val="0"/>
    </w:pPr>
    <w:rPr>
      <w:color w:val="FFFFFF"/>
    </w:rPr>
  </w:style>
  <w:style w:type="paragraph" w:customStyle="1" w:styleId="aa">
    <w:name w:val="附录图标题"/>
    <w:basedOn w:val="aff2"/>
    <w:next w:val="affe"/>
    <w:qFormat/>
    <w:rsid w:val="008047D3"/>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e"/>
    <w:qFormat/>
    <w:rsid w:val="008047D3"/>
    <w:pPr>
      <w:numPr>
        <w:ilvl w:val="6"/>
      </w:numPr>
      <w:outlineLvl w:val="6"/>
    </w:pPr>
  </w:style>
  <w:style w:type="paragraph" w:customStyle="1" w:styleId="afffff4">
    <w:name w:val="附录五级无"/>
    <w:basedOn w:val="afe"/>
    <w:qFormat/>
    <w:rsid w:val="008047D3"/>
    <w:pPr>
      <w:tabs>
        <w:tab w:val="clear" w:pos="360"/>
      </w:tabs>
      <w:spacing w:beforeLines="0" w:afterLines="0"/>
    </w:pPr>
    <w:rPr>
      <w:rFonts w:ascii="宋体" w:eastAsia="宋体"/>
      <w:szCs w:val="21"/>
    </w:rPr>
  </w:style>
  <w:style w:type="paragraph" w:customStyle="1" w:styleId="af9">
    <w:name w:val="附录章标题"/>
    <w:next w:val="affe"/>
    <w:qFormat/>
    <w:rsid w:val="008047D3"/>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e"/>
    <w:link w:val="Char9"/>
    <w:qFormat/>
    <w:rsid w:val="008047D3"/>
    <w:pPr>
      <w:numPr>
        <w:ilvl w:val="2"/>
      </w:numPr>
      <w:autoSpaceDN w:val="0"/>
      <w:spacing w:beforeLines="50" w:afterLines="50"/>
      <w:outlineLvl w:val="2"/>
    </w:pPr>
  </w:style>
  <w:style w:type="paragraph" w:customStyle="1" w:styleId="afffff5">
    <w:name w:val="附录一级无"/>
    <w:basedOn w:val="afa"/>
    <w:qFormat/>
    <w:rsid w:val="008047D3"/>
    <w:pPr>
      <w:tabs>
        <w:tab w:val="clear" w:pos="360"/>
      </w:tabs>
      <w:spacing w:beforeLines="0" w:afterLines="0"/>
    </w:pPr>
    <w:rPr>
      <w:rFonts w:ascii="宋体" w:eastAsia="宋体"/>
      <w:szCs w:val="21"/>
    </w:rPr>
  </w:style>
  <w:style w:type="paragraph" w:customStyle="1" w:styleId="aff0">
    <w:name w:val="附录字母编号列项（一级）"/>
    <w:qFormat/>
    <w:rsid w:val="008047D3"/>
    <w:pPr>
      <w:numPr>
        <w:numId w:val="13"/>
      </w:numPr>
    </w:pPr>
    <w:rPr>
      <w:rFonts w:ascii="宋体"/>
      <w:sz w:val="21"/>
    </w:rPr>
  </w:style>
  <w:style w:type="paragraph" w:customStyle="1" w:styleId="afffff6">
    <w:name w:val="列项说明"/>
    <w:basedOn w:val="aff2"/>
    <w:qFormat/>
    <w:rsid w:val="008047D3"/>
    <w:pPr>
      <w:adjustRightInd w:val="0"/>
      <w:spacing w:line="320" w:lineRule="exact"/>
      <w:ind w:leftChars="200" w:left="400" w:hangingChars="200" w:hanging="200"/>
      <w:jc w:val="left"/>
      <w:textAlignment w:val="baseline"/>
    </w:pPr>
    <w:rPr>
      <w:rFonts w:ascii="宋体"/>
      <w:kern w:val="0"/>
      <w:szCs w:val="20"/>
    </w:rPr>
  </w:style>
  <w:style w:type="paragraph" w:customStyle="1" w:styleId="afffff7">
    <w:name w:val="列项说明数字编号"/>
    <w:qFormat/>
    <w:rsid w:val="008047D3"/>
    <w:pPr>
      <w:ind w:leftChars="400" w:left="600" w:hangingChars="200" w:hanging="200"/>
    </w:pPr>
    <w:rPr>
      <w:rFonts w:ascii="宋体"/>
      <w:sz w:val="21"/>
    </w:rPr>
  </w:style>
  <w:style w:type="paragraph" w:customStyle="1" w:styleId="afffff8">
    <w:name w:val="目次、索引正文"/>
    <w:qFormat/>
    <w:rsid w:val="008047D3"/>
    <w:pPr>
      <w:spacing w:line="320" w:lineRule="exact"/>
      <w:jc w:val="both"/>
    </w:pPr>
    <w:rPr>
      <w:rFonts w:ascii="宋体"/>
      <w:sz w:val="21"/>
    </w:rPr>
  </w:style>
  <w:style w:type="paragraph" w:customStyle="1" w:styleId="afffff9">
    <w:name w:val="其他标准标志"/>
    <w:basedOn w:val="afffd"/>
    <w:qFormat/>
    <w:rsid w:val="008047D3"/>
    <w:pPr>
      <w:framePr w:w="6101" w:wrap="around" w:vAnchor="page" w:hAnchor="page" w:x="4673" w:y="942"/>
    </w:pPr>
    <w:rPr>
      <w:w w:val="130"/>
    </w:rPr>
  </w:style>
  <w:style w:type="paragraph" w:customStyle="1" w:styleId="afffffa">
    <w:name w:val="其他标准称谓"/>
    <w:next w:val="aff2"/>
    <w:qFormat/>
    <w:rsid w:val="008047D3"/>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b">
    <w:name w:val="其他发布部门"/>
    <w:basedOn w:val="affff5"/>
    <w:qFormat/>
    <w:rsid w:val="008047D3"/>
    <w:pPr>
      <w:framePr w:wrap="around" w:y="15310"/>
      <w:spacing w:line="0" w:lineRule="atLeast"/>
    </w:pPr>
    <w:rPr>
      <w:rFonts w:ascii="黑体" w:eastAsia="黑体"/>
      <w:b w:val="0"/>
    </w:rPr>
  </w:style>
  <w:style w:type="paragraph" w:customStyle="1" w:styleId="afffffc">
    <w:name w:val="前言、引言标题"/>
    <w:next w:val="affe"/>
    <w:qFormat/>
    <w:rsid w:val="008047D3"/>
    <w:pPr>
      <w:keepNext/>
      <w:pageBreakBefore/>
      <w:shd w:val="clear" w:color="FFFFFF" w:fill="FFFFFF"/>
      <w:spacing w:before="640" w:after="560"/>
      <w:jc w:val="center"/>
      <w:outlineLvl w:val="0"/>
    </w:pPr>
    <w:rPr>
      <w:rFonts w:ascii="黑体" w:eastAsia="黑体"/>
      <w:sz w:val="32"/>
    </w:rPr>
  </w:style>
  <w:style w:type="paragraph" w:customStyle="1" w:styleId="afffffd">
    <w:name w:val="三级无"/>
    <w:basedOn w:val="a4"/>
    <w:qFormat/>
    <w:rsid w:val="008047D3"/>
    <w:pPr>
      <w:spacing w:beforeLines="0" w:afterLines="0"/>
    </w:pPr>
    <w:rPr>
      <w:rFonts w:ascii="宋体" w:eastAsia="宋体"/>
    </w:rPr>
  </w:style>
  <w:style w:type="paragraph" w:customStyle="1" w:styleId="afffffe">
    <w:name w:val="实施日期"/>
    <w:qFormat/>
    <w:rsid w:val="008047D3"/>
    <w:pPr>
      <w:framePr w:w="3997" w:h="471" w:hRule="exact" w:vSpace="181" w:wrap="around" w:vAnchor="page" w:hAnchor="page" w:x="7089" w:y="14097"/>
      <w:jc w:val="right"/>
    </w:pPr>
    <w:rPr>
      <w:rFonts w:eastAsia="黑体"/>
      <w:sz w:val="28"/>
    </w:rPr>
  </w:style>
  <w:style w:type="paragraph" w:customStyle="1" w:styleId="affffff">
    <w:name w:val="示例后文字"/>
    <w:basedOn w:val="affe"/>
    <w:next w:val="affe"/>
    <w:qFormat/>
    <w:rsid w:val="008047D3"/>
    <w:pPr>
      <w:ind w:firstLine="360"/>
    </w:pPr>
    <w:rPr>
      <w:sz w:val="18"/>
    </w:rPr>
  </w:style>
  <w:style w:type="paragraph" w:customStyle="1" w:styleId="affffff0">
    <w:name w:val="首示例"/>
    <w:next w:val="affe"/>
    <w:link w:val="Chara"/>
    <w:qFormat/>
    <w:rsid w:val="008047D3"/>
    <w:pPr>
      <w:tabs>
        <w:tab w:val="left" w:pos="360"/>
      </w:tabs>
    </w:pPr>
    <w:rPr>
      <w:rFonts w:ascii="宋体" w:hAnsi="宋体"/>
      <w:kern w:val="2"/>
      <w:sz w:val="18"/>
      <w:szCs w:val="18"/>
    </w:rPr>
  </w:style>
  <w:style w:type="character" w:customStyle="1" w:styleId="Chara">
    <w:name w:val="首示例 Char"/>
    <w:link w:val="affffff0"/>
    <w:qFormat/>
    <w:rsid w:val="008047D3"/>
    <w:rPr>
      <w:rFonts w:ascii="宋体" w:hAnsi="宋体"/>
      <w:kern w:val="2"/>
      <w:sz w:val="18"/>
      <w:szCs w:val="18"/>
    </w:rPr>
  </w:style>
  <w:style w:type="paragraph" w:customStyle="1" w:styleId="affffff1">
    <w:name w:val="四级无"/>
    <w:basedOn w:val="a5"/>
    <w:qFormat/>
    <w:rsid w:val="008047D3"/>
    <w:pPr>
      <w:spacing w:beforeLines="0" w:afterLines="0"/>
    </w:pPr>
    <w:rPr>
      <w:rFonts w:ascii="宋体" w:eastAsia="宋体"/>
    </w:rPr>
  </w:style>
  <w:style w:type="paragraph" w:customStyle="1" w:styleId="affffff2">
    <w:name w:val="条文脚注"/>
    <w:basedOn w:val="ae"/>
    <w:qFormat/>
    <w:rsid w:val="008047D3"/>
    <w:pPr>
      <w:numPr>
        <w:numId w:val="0"/>
      </w:numPr>
      <w:jc w:val="both"/>
    </w:pPr>
  </w:style>
  <w:style w:type="paragraph" w:customStyle="1" w:styleId="affffff3">
    <w:name w:val="图标脚注说明"/>
    <w:basedOn w:val="affe"/>
    <w:qFormat/>
    <w:rsid w:val="008047D3"/>
    <w:pPr>
      <w:ind w:left="840" w:firstLineChars="0" w:hanging="420"/>
    </w:pPr>
    <w:rPr>
      <w:sz w:val="18"/>
      <w:szCs w:val="18"/>
    </w:rPr>
  </w:style>
  <w:style w:type="paragraph" w:customStyle="1" w:styleId="a7">
    <w:name w:val="图表脚注说明"/>
    <w:basedOn w:val="aff2"/>
    <w:qFormat/>
    <w:rsid w:val="008047D3"/>
    <w:pPr>
      <w:numPr>
        <w:numId w:val="15"/>
      </w:numPr>
    </w:pPr>
    <w:rPr>
      <w:rFonts w:ascii="宋体"/>
      <w:sz w:val="18"/>
      <w:szCs w:val="18"/>
    </w:rPr>
  </w:style>
  <w:style w:type="paragraph" w:customStyle="1" w:styleId="affffff4">
    <w:name w:val="图的脚注"/>
    <w:next w:val="affe"/>
    <w:qFormat/>
    <w:rsid w:val="008047D3"/>
    <w:pPr>
      <w:widowControl w:val="0"/>
      <w:ind w:leftChars="200" w:left="840" w:hangingChars="200" w:hanging="420"/>
      <w:jc w:val="both"/>
    </w:pPr>
    <w:rPr>
      <w:rFonts w:ascii="宋体"/>
      <w:sz w:val="18"/>
    </w:rPr>
  </w:style>
  <w:style w:type="paragraph" w:customStyle="1" w:styleId="affffff5">
    <w:name w:val="文献分类号"/>
    <w:qFormat/>
    <w:rsid w:val="008047D3"/>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6"/>
    <w:qFormat/>
    <w:rsid w:val="008047D3"/>
    <w:pPr>
      <w:spacing w:beforeLines="0" w:afterLines="0"/>
    </w:pPr>
    <w:rPr>
      <w:rFonts w:ascii="宋体" w:eastAsia="宋体"/>
    </w:rPr>
  </w:style>
  <w:style w:type="paragraph" w:customStyle="1" w:styleId="affffff7">
    <w:name w:val="一级无"/>
    <w:basedOn w:val="a2"/>
    <w:qFormat/>
    <w:rsid w:val="008047D3"/>
    <w:pPr>
      <w:spacing w:beforeLines="0" w:afterLines="0"/>
    </w:pPr>
    <w:rPr>
      <w:rFonts w:ascii="宋体" w:eastAsia="宋体"/>
    </w:rPr>
  </w:style>
  <w:style w:type="paragraph" w:customStyle="1" w:styleId="af7">
    <w:name w:val="正文表标题"/>
    <w:next w:val="affe"/>
    <w:qFormat/>
    <w:rsid w:val="008047D3"/>
    <w:pPr>
      <w:numPr>
        <w:numId w:val="16"/>
      </w:numPr>
      <w:spacing w:beforeLines="50" w:afterLines="50"/>
      <w:jc w:val="center"/>
    </w:pPr>
    <w:rPr>
      <w:rFonts w:ascii="黑体" w:eastAsia="黑体"/>
      <w:sz w:val="21"/>
    </w:rPr>
  </w:style>
  <w:style w:type="paragraph" w:customStyle="1" w:styleId="affffff8">
    <w:name w:val="正文公式编号制表符"/>
    <w:basedOn w:val="affe"/>
    <w:next w:val="affe"/>
    <w:qFormat/>
    <w:rsid w:val="008047D3"/>
    <w:pPr>
      <w:ind w:firstLineChars="0" w:firstLine="0"/>
    </w:pPr>
  </w:style>
  <w:style w:type="paragraph" w:customStyle="1" w:styleId="af2">
    <w:name w:val="正文图标题"/>
    <w:next w:val="affe"/>
    <w:qFormat/>
    <w:rsid w:val="008047D3"/>
    <w:pPr>
      <w:numPr>
        <w:numId w:val="17"/>
      </w:numPr>
      <w:spacing w:beforeLines="50" w:afterLines="50"/>
      <w:jc w:val="center"/>
    </w:pPr>
    <w:rPr>
      <w:rFonts w:ascii="黑体" w:eastAsia="黑体"/>
      <w:sz w:val="21"/>
    </w:rPr>
  </w:style>
  <w:style w:type="paragraph" w:customStyle="1" w:styleId="affffff9">
    <w:name w:val="终结线"/>
    <w:basedOn w:val="aff2"/>
    <w:qFormat/>
    <w:rsid w:val="008047D3"/>
    <w:pPr>
      <w:framePr w:hSpace="181" w:vSpace="181" w:wrap="around" w:vAnchor="text" w:hAnchor="margin" w:xAlign="center" w:y="285"/>
    </w:pPr>
  </w:style>
  <w:style w:type="paragraph" w:customStyle="1" w:styleId="affffffa">
    <w:name w:val="其他发布日期"/>
    <w:qFormat/>
    <w:rsid w:val="008047D3"/>
    <w:pPr>
      <w:framePr w:w="3997" w:h="471" w:hRule="exact" w:vSpace="181" w:wrap="around" w:vAnchor="page" w:hAnchor="page" w:x="1419" w:y="14097" w:anchorLock="1"/>
    </w:pPr>
    <w:rPr>
      <w:rFonts w:eastAsia="黑体"/>
      <w:sz w:val="28"/>
    </w:rPr>
  </w:style>
  <w:style w:type="paragraph" w:customStyle="1" w:styleId="affffffb">
    <w:name w:val="其他实施日期"/>
    <w:basedOn w:val="afffffe"/>
    <w:qFormat/>
    <w:rsid w:val="008047D3"/>
    <w:pPr>
      <w:framePr w:wrap="around"/>
    </w:pPr>
  </w:style>
  <w:style w:type="paragraph" w:customStyle="1" w:styleId="22">
    <w:name w:val="封面标准名称2"/>
    <w:basedOn w:val="affff8"/>
    <w:qFormat/>
    <w:rsid w:val="008047D3"/>
    <w:pPr>
      <w:framePr w:wrap="around" w:y="4469"/>
      <w:spacing w:beforeLines="630"/>
    </w:pPr>
  </w:style>
  <w:style w:type="paragraph" w:customStyle="1" w:styleId="23">
    <w:name w:val="封面标准英文名称2"/>
    <w:basedOn w:val="affff9"/>
    <w:qFormat/>
    <w:rsid w:val="008047D3"/>
    <w:pPr>
      <w:framePr w:wrap="around" w:y="4469"/>
    </w:pPr>
  </w:style>
  <w:style w:type="paragraph" w:customStyle="1" w:styleId="24">
    <w:name w:val="封面一致性程度标识2"/>
    <w:basedOn w:val="affffa"/>
    <w:qFormat/>
    <w:rsid w:val="008047D3"/>
    <w:pPr>
      <w:framePr w:wrap="around" w:y="4469"/>
    </w:pPr>
  </w:style>
  <w:style w:type="paragraph" w:customStyle="1" w:styleId="25">
    <w:name w:val="封面标准文稿类别2"/>
    <w:basedOn w:val="affffb"/>
    <w:qFormat/>
    <w:rsid w:val="008047D3"/>
    <w:pPr>
      <w:framePr w:wrap="around" w:y="4469"/>
    </w:pPr>
  </w:style>
  <w:style w:type="paragraph" w:customStyle="1" w:styleId="26">
    <w:name w:val="封面标准文稿编辑信息2"/>
    <w:basedOn w:val="affffc"/>
    <w:qFormat/>
    <w:rsid w:val="008047D3"/>
    <w:pPr>
      <w:framePr w:wrap="around" w:y="4469"/>
    </w:pPr>
  </w:style>
  <w:style w:type="paragraph" w:customStyle="1" w:styleId="affffffc">
    <w:name w:val="标准名称"/>
    <w:basedOn w:val="afffa"/>
    <w:link w:val="Charb"/>
    <w:qFormat/>
    <w:rsid w:val="008047D3"/>
  </w:style>
  <w:style w:type="character" w:styleId="affffffd">
    <w:name w:val="Placeholder Text"/>
    <w:basedOn w:val="aff3"/>
    <w:uiPriority w:val="99"/>
    <w:semiHidden/>
    <w:qFormat/>
    <w:rsid w:val="008047D3"/>
    <w:rPr>
      <w:color w:val="808080"/>
    </w:rPr>
  </w:style>
  <w:style w:type="character" w:customStyle="1" w:styleId="Char3">
    <w:name w:val="目次、标准名称标题 Char"/>
    <w:basedOn w:val="aff3"/>
    <w:link w:val="afffa"/>
    <w:qFormat/>
    <w:rsid w:val="008047D3"/>
    <w:rPr>
      <w:rFonts w:ascii="黑体" w:eastAsia="黑体"/>
      <w:sz w:val="32"/>
      <w:shd w:val="clear" w:color="FFFFFF" w:fill="FFFFFF"/>
    </w:rPr>
  </w:style>
  <w:style w:type="character" w:customStyle="1" w:styleId="Charb">
    <w:name w:val="标准名称 Char"/>
    <w:basedOn w:val="Char3"/>
    <w:link w:val="affffffc"/>
    <w:qFormat/>
    <w:rsid w:val="008047D3"/>
    <w:rPr>
      <w:rFonts w:ascii="黑体" w:eastAsia="黑体"/>
      <w:sz w:val="32"/>
      <w:shd w:val="clear" w:color="FFFFFF" w:fill="FFFFFF"/>
    </w:rPr>
  </w:style>
  <w:style w:type="character" w:customStyle="1" w:styleId="Char0">
    <w:name w:val="批注框文本 Char"/>
    <w:basedOn w:val="aff3"/>
    <w:link w:val="affa"/>
    <w:qFormat/>
    <w:rsid w:val="008047D3"/>
    <w:rPr>
      <w:kern w:val="2"/>
      <w:sz w:val="18"/>
      <w:szCs w:val="18"/>
    </w:rPr>
  </w:style>
  <w:style w:type="character" w:customStyle="1" w:styleId="12">
    <w:name w:val="未处理的提及1"/>
    <w:basedOn w:val="aff3"/>
    <w:uiPriority w:val="99"/>
    <w:semiHidden/>
    <w:unhideWhenUsed/>
    <w:qFormat/>
    <w:rsid w:val="008047D3"/>
    <w:rPr>
      <w:color w:val="605E5C"/>
      <w:shd w:val="clear" w:color="auto" w:fill="E1DFDD"/>
    </w:rPr>
  </w:style>
  <w:style w:type="table" w:customStyle="1" w:styleId="110">
    <w:name w:val="网格型11"/>
    <w:basedOn w:val="aff4"/>
    <w:uiPriority w:val="59"/>
    <w:qFormat/>
    <w:rsid w:val="008047D3"/>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附录一级条标题 Char"/>
    <w:link w:val="afa"/>
    <w:qFormat/>
    <w:rsid w:val="008047D3"/>
    <w:rPr>
      <w:rFonts w:ascii="黑体" w:eastAsia="黑体"/>
      <w:kern w:val="21"/>
      <w:sz w:val="21"/>
    </w:rPr>
  </w:style>
  <w:style w:type="character" w:customStyle="1" w:styleId="Char7">
    <w:name w:val="附录标题 Char"/>
    <w:link w:val="affffe"/>
    <w:qFormat/>
    <w:rsid w:val="008047D3"/>
    <w:rPr>
      <w:rFonts w:ascii="黑体" w:eastAsia="黑体"/>
    </w:rPr>
  </w:style>
  <w:style w:type="character" w:customStyle="1" w:styleId="Char6">
    <w:name w:val="附录标识 Char"/>
    <w:link w:val="af8"/>
    <w:qFormat/>
    <w:rsid w:val="008047D3"/>
    <w:rPr>
      <w:rFonts w:ascii="黑体" w:eastAsia="黑体"/>
      <w:sz w:val="21"/>
      <w:shd w:val="clear" w:color="FFFFFF" w:fill="FFFFFF"/>
    </w:rPr>
  </w:style>
  <w:style w:type="paragraph" w:styleId="affffffe">
    <w:name w:val="List Paragraph"/>
    <w:basedOn w:val="aff2"/>
    <w:uiPriority w:val="34"/>
    <w:qFormat/>
    <w:rsid w:val="008047D3"/>
    <w:pPr>
      <w:ind w:firstLineChars="200" w:firstLine="420"/>
    </w:pPr>
    <w:rPr>
      <w:rFonts w:ascii="Calibri" w:hAnsi="Calibri"/>
      <w:szCs w:val="22"/>
    </w:rPr>
  </w:style>
  <w:style w:type="paragraph" w:customStyle="1" w:styleId="Bodytext1">
    <w:name w:val="Body text|1"/>
    <w:basedOn w:val="aff2"/>
    <w:qFormat/>
    <w:rsid w:val="008047D3"/>
    <w:pPr>
      <w:spacing w:line="329" w:lineRule="auto"/>
      <w:ind w:firstLine="400"/>
      <w:jc w:val="left"/>
    </w:pPr>
    <w:rPr>
      <w:rFonts w:ascii="宋体" w:hAnsi="宋体" w:cs="宋体"/>
      <w:sz w:val="20"/>
      <w:szCs w:val="20"/>
      <w:lang w:val="zh-TW" w:eastAsia="zh-TW" w:bidi="zh-TW"/>
    </w:rPr>
  </w:style>
  <w:style w:type="character" w:customStyle="1" w:styleId="Char4">
    <w:name w:val="注： Char"/>
    <w:link w:val="a0"/>
    <w:qFormat/>
    <w:rsid w:val="008047D3"/>
    <w:rPr>
      <w:rFonts w:ascii="宋体"/>
      <w:sz w:val="18"/>
      <w:szCs w:val="18"/>
    </w:rPr>
  </w:style>
  <w:style w:type="character" w:customStyle="1" w:styleId="Char5">
    <w:name w:val="字母编号列项（一级） Char"/>
    <w:link w:val="af"/>
    <w:qFormat/>
    <w:rsid w:val="008047D3"/>
    <w:rPr>
      <w:rFonts w:ascii="宋体"/>
      <w:sz w:val="21"/>
    </w:rPr>
  </w:style>
  <w:style w:type="character" w:customStyle="1" w:styleId="fontstyle01">
    <w:name w:val="fontstyle01"/>
    <w:basedOn w:val="aff3"/>
    <w:qFormat/>
    <w:rsid w:val="008047D3"/>
    <w:rPr>
      <w:rFonts w:ascii="宋体" w:eastAsia="宋体" w:hAnsi="宋体" w:hint="eastAsia"/>
      <w:color w:val="000000"/>
      <w:sz w:val="24"/>
      <w:szCs w:val="24"/>
    </w:rPr>
  </w:style>
  <w:style w:type="paragraph" w:customStyle="1" w:styleId="WPSOffice1">
    <w:name w:val="WPSOffice手动目录 1"/>
    <w:qFormat/>
    <w:rsid w:val="008047D3"/>
  </w:style>
  <w:style w:type="paragraph" w:customStyle="1" w:styleId="WPSOffice2">
    <w:name w:val="WPSOffice手动目录 2"/>
    <w:qFormat/>
    <w:rsid w:val="008047D3"/>
    <w:pPr>
      <w:ind w:leftChars="200" w:left="200"/>
    </w:pPr>
  </w:style>
  <w:style w:type="character" w:customStyle="1" w:styleId="Char">
    <w:name w:val="批注文字 Char"/>
    <w:basedOn w:val="aff3"/>
    <w:link w:val="aff8"/>
    <w:semiHidden/>
    <w:qFormat/>
    <w:rsid w:val="008047D3"/>
    <w:rPr>
      <w:kern w:val="2"/>
      <w:sz w:val="21"/>
      <w:szCs w:val="24"/>
    </w:rPr>
  </w:style>
  <w:style w:type="character" w:customStyle="1" w:styleId="Char2">
    <w:name w:val="批注主题 Char"/>
    <w:basedOn w:val="Char"/>
    <w:link w:val="afff0"/>
    <w:semiHidden/>
    <w:qFormat/>
    <w:rsid w:val="008047D3"/>
    <w:rPr>
      <w:b/>
      <w:bCs/>
      <w:kern w:val="2"/>
      <w:sz w:val="21"/>
      <w:szCs w:val="24"/>
    </w:rPr>
  </w:style>
  <w:style w:type="paragraph" w:styleId="afffffff">
    <w:name w:val="Revision"/>
    <w:hidden/>
    <w:uiPriority w:val="99"/>
    <w:unhideWhenUsed/>
    <w:rsid w:val="009D53FB"/>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2.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png"/><Relationship Id="rId30"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48C51-9830-4C31-8142-9DB94DCAC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953</Words>
  <Characters>5435</Characters>
  <Application>Microsoft Office Word</Application>
  <DocSecurity>0</DocSecurity>
  <Lines>45</Lines>
  <Paragraphs>12</Paragraphs>
  <ScaleCrop>false</ScaleCrop>
  <Company>zle</Company>
  <LinksUpToDate>false</LinksUpToDate>
  <CharactersWithSpaces>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王亚宁</cp:lastModifiedBy>
  <cp:revision>19</cp:revision>
  <cp:lastPrinted>2022-08-05T07:39:00Z</cp:lastPrinted>
  <dcterms:created xsi:type="dcterms:W3CDTF">2020-12-08T02:00:00Z</dcterms:created>
  <dcterms:modified xsi:type="dcterms:W3CDTF">2022-08-05T07:39:00Z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